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170" w:type="dxa"/>
        <w:jc w:val="left"/>
        <w:tblInd w:w="-5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000"/>
      </w:tblPr>
      <w:tblGrid>
        <w:gridCol w:w="10170"/>
      </w:tblGrid>
      <w:tr>
        <w:trPr>
          <w:trHeight w:val="4200" w:hRule="atLeast"/>
        </w:trPr>
        <w:tc>
          <w:tcPr>
            <w:tcW w:w="101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cs="Times New Roman"/>
                <w:sz w:val="28"/>
                <w:szCs w:val="28"/>
              </w:rPr>
            </w:pPr>
            <w:r>
              <w:rPr>
                <w:rFonts w:cs="Times New Roman" w:ascii="Times New Roman" w:hAnsi="Times New Roman"/>
                <w:sz w:val="28"/>
                <w:szCs w:val="28"/>
              </w:rPr>
              <w:t>Официальное издание муниципального образования  «Хохорск»</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b/>
                <w:b/>
                <w:sz w:val="72"/>
                <w:szCs w:val="72"/>
              </w:rPr>
            </w:pPr>
            <w:r>
              <w:rPr>
                <w:rFonts w:cs="Times New Roman" w:ascii="Times New Roman" w:hAnsi="Times New Roman"/>
                <w:b/>
                <w:sz w:val="72"/>
                <w:szCs w:val="72"/>
              </w:rPr>
              <w:t>МУНИЦИПАЛЬНЫЙ</w:t>
            </w:r>
          </w:p>
          <w:p>
            <w:pPr>
              <w:pStyle w:val="Normal"/>
              <w:jc w:val="center"/>
              <w:rPr>
                <w:rFonts w:ascii="Times New Roman" w:hAnsi="Times New Roman" w:cs="Times New Roman"/>
                <w:b/>
                <w:b/>
                <w:sz w:val="72"/>
                <w:szCs w:val="72"/>
              </w:rPr>
            </w:pPr>
            <w:r>
              <w:rPr>
                <w:rFonts w:cs="Times New Roman" w:ascii="Times New Roman" w:hAnsi="Times New Roman"/>
                <w:b/>
                <w:sz w:val="72"/>
                <w:szCs w:val="72"/>
              </w:rPr>
              <w:t>ВЕСТНИК</w:t>
            </w:r>
          </w:p>
          <w:p>
            <w:pPr>
              <w:pStyle w:val="Normal"/>
              <w:spacing w:before="0" w:after="200"/>
              <w:ind w:left="681" w:hanging="0"/>
              <w:rPr>
                <w:rFonts w:ascii="Times New Roman" w:hAnsi="Times New Roman" w:cs="Times New Roman"/>
                <w:sz w:val="28"/>
                <w:szCs w:val="28"/>
              </w:rPr>
            </w:pPr>
            <w:r>
              <w:rPr>
                <w:rFonts w:cs="Times New Roman" w:ascii="Times New Roman" w:hAnsi="Times New Roman"/>
                <w:sz w:val="24"/>
                <w:szCs w:val="24"/>
              </w:rPr>
              <w:t xml:space="preserve">                                                                                                                </w:t>
            </w:r>
            <w:r>
              <w:rPr>
                <w:rFonts w:cs="Times New Roman" w:ascii="Times New Roman" w:hAnsi="Times New Roman"/>
                <w:sz w:val="24"/>
                <w:szCs w:val="24"/>
              </w:rPr>
              <w:t>31.08. 2015 г.  №8</w:t>
            </w:r>
          </w:p>
        </w:tc>
      </w:tr>
    </w:tbl>
    <w:p>
      <w:pPr>
        <w:pStyle w:val="Normal"/>
        <w:tabs>
          <w:tab w:val="left" w:pos="2977" w:leader="none"/>
        </w:tabs>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rPr/>
      </w:pPr>
      <w:r>
        <w:rPr/>
      </w:r>
    </w:p>
    <w:p>
      <w:pPr>
        <w:sectPr>
          <w:type w:val="nextPage"/>
          <w:pgSz w:w="11906" w:h="16838"/>
          <w:pgMar w:left="1701" w:right="850" w:header="0" w:top="1134" w:footer="0" w:bottom="1134" w:gutter="0"/>
          <w:pgNumType w:fmt="decimal"/>
          <w:formProt w:val="false"/>
          <w:textDirection w:val="lrTb"/>
          <w:docGrid w:type="default" w:linePitch="360" w:charSpace="4294965247"/>
        </w:sectPr>
      </w:pPr>
    </w:p>
    <w:p>
      <w:pPr>
        <w:pStyle w:val="Normal"/>
        <w:tabs>
          <w:tab w:val="left" w:pos="2977" w:leader="none"/>
        </w:tabs>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РОССИЙСКАЯ ФЕДЕРАЦИЯ</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ИРКУТСКАЯ ОБЛАСТЬ</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БОХАНСКИЙ РАЙОН</w:t>
      </w:r>
    </w:p>
    <w:p>
      <w:pPr>
        <w:pStyle w:val="Normal"/>
        <w:spacing w:lineRule="auto" w:line="240" w:before="0" w:after="0"/>
        <w:jc w:val="center"/>
        <w:rPr>
          <w:rFonts w:ascii="Times New Roman" w:hAnsi="Times New Roman" w:cs="Times New Roman"/>
          <w:sz w:val="20"/>
          <w:szCs w:val="20"/>
        </w:rPr>
      </w:pPr>
      <w:r>
        <w:rPr>
          <w:rFonts w:cs="Times New Roman" w:ascii="Times New Roman" w:hAnsi="Times New Roman"/>
          <w:sz w:val="20"/>
          <w:szCs w:val="20"/>
        </w:rPr>
        <w:t>АДМИНИСТРАЦИЯ  МУНИЦИПАЛЬНОГО  ОБРАЗОВАНИЯ  «ХОХОРСК»</w:t>
      </w:r>
    </w:p>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ПОСТАНОВЛЕНИЕ</w:t>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26.08.2015г. № 18                                                                   с.Хохорск</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ConsPlusNormal"/>
        <w:ind w:firstLine="540"/>
        <w:jc w:val="both"/>
        <w:rPr>
          <w:rFonts w:ascii="Times New Roman" w:hAnsi="Times New Roman" w:cs="Times New Roman"/>
        </w:rPr>
      </w:pPr>
      <w:r>
        <w:rPr>
          <w:rFonts w:cs="Times New Roman" w:ascii="Times New Roman" w:hAnsi="Times New Roman"/>
        </w:rPr>
        <w:t>Об утверждении  Порядка размещения</w:t>
      </w:r>
    </w:p>
    <w:p>
      <w:pPr>
        <w:pStyle w:val="ConsPlusNormal"/>
        <w:ind w:firstLine="540"/>
        <w:jc w:val="both"/>
        <w:rPr>
          <w:rFonts w:ascii="Times New Roman" w:hAnsi="Times New Roman" w:cs="Times New Roman"/>
        </w:rPr>
      </w:pPr>
      <w:r>
        <w:rPr>
          <w:rFonts w:cs="Times New Roman" w:ascii="Times New Roman" w:hAnsi="Times New Roman"/>
        </w:rPr>
        <w:t>сведений о доходах, расходах, об имуществе и обязательствах  имущественного характера муниципальных служащих, выборных должностных лиц и членов их семей на официальном сайте муниципального образования «Боханский район» и предоставления  этих сведений средствами массовой информации   для опубликования.</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firstLine="540"/>
        <w:jc w:val="both"/>
        <w:rPr>
          <w:rFonts w:ascii="Times New Roman" w:hAnsi="Times New Roman" w:cs="Times New Roman"/>
          <w:sz w:val="20"/>
          <w:szCs w:val="20"/>
        </w:rPr>
      </w:pPr>
      <w:r>
        <w:rPr>
          <w:rFonts w:cs="Times New Roman" w:ascii="Times New Roman" w:hAnsi="Times New Roman"/>
          <w:sz w:val="20"/>
          <w:szCs w:val="20"/>
        </w:rPr>
        <w:t>В соответствии статьёй 46 Федерального закона «Об общих принципах организации местного самоуправления в Российской Федерации», на сновании статьи 15.1 Устава МО «Хохорск»</w:t>
      </w:r>
    </w:p>
    <w:p>
      <w:pPr>
        <w:pStyle w:val="Normal"/>
        <w:spacing w:lineRule="auto" w:line="240" w:before="0" w:after="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center"/>
        <w:rPr>
          <w:rFonts w:ascii="Times New Roman" w:hAnsi="Times New Roman" w:cs="Times New Roman"/>
          <w:b/>
          <w:b/>
          <w:sz w:val="20"/>
          <w:szCs w:val="20"/>
        </w:rPr>
      </w:pPr>
      <w:r>
        <w:rPr>
          <w:rFonts w:cs="Times New Roman" w:ascii="Times New Roman" w:hAnsi="Times New Roman"/>
          <w:b/>
          <w:sz w:val="20"/>
          <w:szCs w:val="20"/>
        </w:rPr>
        <w:t>Постановляет:</w:t>
      </w:r>
    </w:p>
    <w:p>
      <w:pPr>
        <w:pStyle w:val="Normal"/>
        <w:spacing w:lineRule="auto" w:line="240" w:before="0" w:after="0"/>
        <w:jc w:val="both"/>
        <w:rPr>
          <w:rFonts w:ascii="Times New Roman" w:hAnsi="Times New Roman" w:cs="Times New Roman"/>
          <w:b/>
          <w:b/>
          <w:sz w:val="20"/>
          <w:szCs w:val="20"/>
        </w:rPr>
      </w:pPr>
      <w:r>
        <w:rPr>
          <w:rFonts w:cs="Times New Roman" w:ascii="Times New Roman" w:hAnsi="Times New Roman"/>
          <w:b/>
          <w:sz w:val="20"/>
          <w:szCs w:val="20"/>
        </w:rPr>
      </w:r>
    </w:p>
    <w:p>
      <w:pPr>
        <w:pStyle w:val="ConsPlusNormal"/>
        <w:ind w:hanging="0"/>
        <w:jc w:val="both"/>
        <w:rPr>
          <w:rFonts w:ascii="Times New Roman" w:hAnsi="Times New Roman" w:cs="Times New Roman"/>
        </w:rPr>
      </w:pPr>
      <w:r>
        <w:rPr>
          <w:rFonts w:cs="Times New Roman" w:ascii="Times New Roman" w:hAnsi="Times New Roman"/>
        </w:rPr>
        <w:t>1.Утвердить</w:t>
      </w:r>
      <w:r>
        <w:rPr>
          <w:rFonts w:cs="Times New Roman" w:ascii="Times New Roman" w:hAnsi="Times New Roman"/>
          <w:b/>
        </w:rPr>
        <w:t xml:space="preserve"> </w:t>
      </w:r>
      <w:r>
        <w:rPr>
          <w:rFonts w:cs="Times New Roman" w:ascii="Times New Roman" w:hAnsi="Times New Roman"/>
        </w:rPr>
        <w:t>Порядок размещения сведений о доходах, расходах, об имуществе и обязательствах  имущественного характера муниципальных служащих, выборных должностных лиц и членов их семей на официальном сайте муниципального образования «Боханский район» и предоставления этих сведений средствами массовой информации  для опубликования.  (приложение №1)</w:t>
      </w:r>
    </w:p>
    <w:p>
      <w:pPr>
        <w:pStyle w:val="ConsPlusTitle"/>
        <w:widowControl/>
        <w:jc w:val="both"/>
        <w:rPr>
          <w:rFonts w:ascii="Times New Roman" w:hAnsi="Times New Roman" w:cs="Times New Roman"/>
          <w:b w:val="false"/>
          <w:b w:val="false"/>
        </w:rPr>
      </w:pPr>
      <w:r>
        <w:rPr>
          <w:rFonts w:cs="Times New Roman" w:ascii="Times New Roman" w:hAnsi="Times New Roman"/>
          <w:b w:val="false"/>
        </w:rPr>
        <w:t>2. Настоящее постановление опубликовать в Вестнике МО «Хохорск</w:t>
      </w:r>
      <w:r>
        <w:rPr>
          <w:rFonts w:cs="Times New Roman" w:ascii="Times New Roman" w:hAnsi="Times New Roman"/>
        </w:rPr>
        <w:t xml:space="preserve">» </w:t>
      </w:r>
      <w:r>
        <w:rPr>
          <w:rFonts w:cs="Times New Roman" w:ascii="Times New Roman" w:hAnsi="Times New Roman"/>
          <w:b w:val="false"/>
        </w:rPr>
        <w:t xml:space="preserve">и  на официальном сайте муниципального образования «Боханский район».  </w:t>
      </w:r>
    </w:p>
    <w:p>
      <w:pPr>
        <w:pStyle w:val="Normal"/>
        <w:numPr>
          <w:ilvl w:val="0"/>
          <w:numId w:val="0"/>
        </w:numPr>
        <w:shd w:val="clear" w:color="auto" w:fill="FFFFFF"/>
        <w:spacing w:lineRule="auto" w:line="240" w:before="0" w:after="174"/>
        <w:jc w:val="both"/>
        <w:outlineLvl w:val="1"/>
        <w:rPr>
          <w:rFonts w:ascii="Times New Roman" w:hAnsi="Times New Roman" w:eastAsia="Times New Roman" w:cs="Times New Roman"/>
          <w:b/>
          <w:b/>
          <w:bCs/>
          <w:color w:val="000000"/>
          <w:sz w:val="20"/>
          <w:szCs w:val="20"/>
        </w:rPr>
      </w:pPr>
      <w:r>
        <w:rPr>
          <w:rFonts w:eastAsia="Times New Roman" w:cs="Times New Roman" w:ascii="Times New Roman" w:hAnsi="Times New Roman"/>
          <w:b/>
          <w:bCs/>
          <w:color w:val="000000"/>
          <w:sz w:val="20"/>
          <w:szCs w:val="20"/>
        </w:rPr>
      </w:r>
    </w:p>
    <w:p>
      <w:pPr>
        <w:pStyle w:val="Normal"/>
        <w:numPr>
          <w:ilvl w:val="0"/>
          <w:numId w:val="0"/>
        </w:numPr>
        <w:shd w:val="clear" w:color="auto" w:fill="FFFFFF"/>
        <w:spacing w:lineRule="auto" w:line="240" w:before="0" w:after="174"/>
        <w:jc w:val="both"/>
        <w:outlineLvl w:val="1"/>
        <w:rPr>
          <w:rFonts w:ascii="Times New Roman" w:hAnsi="Times New Roman" w:eastAsia="Times New Roman" w:cs="Times New Roman"/>
          <w:bCs/>
          <w:color w:val="000000"/>
          <w:sz w:val="20"/>
          <w:szCs w:val="20"/>
        </w:rPr>
      </w:pPr>
      <w:r>
        <w:rPr>
          <w:rFonts w:eastAsia="Times New Roman" w:cs="Times New Roman" w:ascii="Times New Roman" w:hAnsi="Times New Roman"/>
          <w:bCs/>
          <w:color w:val="000000"/>
          <w:sz w:val="20"/>
          <w:szCs w:val="20"/>
        </w:rPr>
        <w:t xml:space="preserve">    </w:t>
      </w:r>
      <w:r>
        <w:rPr>
          <w:rFonts w:eastAsia="Times New Roman" w:cs="Times New Roman" w:ascii="Times New Roman" w:hAnsi="Times New Roman"/>
          <w:bCs/>
          <w:color w:val="000000"/>
          <w:sz w:val="20"/>
          <w:szCs w:val="20"/>
        </w:rPr>
        <w:t>Глава администрации                                А.И.Улаханова.</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ConsPlusNormal"/>
        <w:jc w:val="both"/>
        <w:rPr>
          <w:rFonts w:ascii="Times New Roman" w:hAnsi="Times New Roman" w:cs="Times New Roman"/>
        </w:rPr>
      </w:pPr>
      <w:r>
        <w:rPr>
          <w:rFonts w:cs="Times New Roman" w:ascii="Times New Roman" w:hAnsi="Times New Roman"/>
        </w:rPr>
        <w:t xml:space="preserve">                                                     </w:t>
      </w:r>
    </w:p>
    <w:p>
      <w:pPr>
        <w:pStyle w:val="ConsPlusNormal"/>
        <w:jc w:val="righ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Приложение к постановлению</w:t>
      </w:r>
    </w:p>
    <w:p>
      <w:pPr>
        <w:pStyle w:val="ConsPlusNormal"/>
        <w:jc w:val="right"/>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18 от 26.08.2015 г.</w:t>
      </w:r>
    </w:p>
    <w:p>
      <w:pPr>
        <w:pStyle w:val="ConsPlusNormal"/>
        <w:jc w:val="both"/>
        <w:rPr>
          <w:rFonts w:ascii="Times New Roman" w:hAnsi="Times New Roman" w:cs="Times New Roman"/>
        </w:rPr>
      </w:pPr>
      <w:r>
        <w:rPr>
          <w:rFonts w:cs="Times New Roman" w:ascii="Times New Roman" w:hAnsi="Times New Roman"/>
        </w:rPr>
      </w:r>
    </w:p>
    <w:p>
      <w:pPr>
        <w:pStyle w:val="ConsPlusNormal"/>
        <w:ind w:hanging="0"/>
        <w:jc w:val="both"/>
        <w:rPr>
          <w:rFonts w:ascii="Times New Roman" w:hAnsi="Times New Roman" w:cs="Times New Roman"/>
        </w:rPr>
      </w:pPr>
      <w:r>
        <w:rPr>
          <w:rFonts w:cs="Times New Roman" w:ascii="Times New Roman" w:hAnsi="Times New Roman"/>
        </w:rPr>
      </w:r>
    </w:p>
    <w:p>
      <w:pPr>
        <w:pStyle w:val="ConsPlusNormal"/>
        <w:ind w:firstLine="540"/>
        <w:jc w:val="center"/>
        <w:rPr>
          <w:rFonts w:ascii="Times New Roman" w:hAnsi="Times New Roman" w:cs="Times New Roman"/>
        </w:rPr>
      </w:pPr>
      <w:r>
        <w:rPr>
          <w:rFonts w:cs="Times New Roman" w:ascii="Times New Roman" w:hAnsi="Times New Roman"/>
        </w:rPr>
        <w:t>Порядок размещения сведений о доходах, расходах, об имуществе</w:t>
      </w:r>
    </w:p>
    <w:p>
      <w:pPr>
        <w:pStyle w:val="ConsPlusNormal"/>
        <w:ind w:firstLine="540"/>
        <w:jc w:val="center"/>
        <w:rPr>
          <w:rFonts w:ascii="Times New Roman" w:hAnsi="Times New Roman" w:cs="Times New Roman"/>
        </w:rPr>
      </w:pPr>
      <w:r>
        <w:rPr>
          <w:rFonts w:cs="Times New Roman" w:ascii="Times New Roman" w:hAnsi="Times New Roman"/>
        </w:rPr>
        <w:t>и обязательствах  имущественного характера муниципальных служащих, выборных должностных лиц и членов их семей на официальном сайте</w:t>
      </w:r>
    </w:p>
    <w:p>
      <w:pPr>
        <w:pStyle w:val="ConsPlusNormal"/>
        <w:ind w:firstLine="540"/>
        <w:jc w:val="center"/>
        <w:rPr>
          <w:rFonts w:ascii="Times New Roman" w:hAnsi="Times New Roman" w:cs="Times New Roman"/>
        </w:rPr>
      </w:pPr>
      <w:r>
        <w:rPr>
          <w:rFonts w:cs="Times New Roman" w:ascii="Times New Roman" w:hAnsi="Times New Roman"/>
        </w:rPr>
        <w:t>муниципального образования «Боханский район» и предоставления  этих сведений средствами массовой информации   для опубликования.</w:t>
      </w:r>
    </w:p>
    <w:p>
      <w:pPr>
        <w:pStyle w:val="ConsPlusNormal"/>
        <w:jc w:val="both"/>
        <w:rPr>
          <w:rFonts w:ascii="Times New Roman" w:hAnsi="Times New Roman" w:cs="Times New Roman"/>
        </w:rPr>
      </w:pPr>
      <w:r>
        <w:rPr>
          <w:rFonts w:cs="Times New Roman" w:ascii="Times New Roman" w:hAnsi="Times New Roman"/>
        </w:rPr>
      </w:r>
    </w:p>
    <w:p>
      <w:pPr>
        <w:pStyle w:val="ConsPlusNormal"/>
        <w:jc w:val="both"/>
        <w:rPr>
          <w:rFonts w:ascii="Times New Roman" w:hAnsi="Times New Roman" w:cs="Times New Roman"/>
        </w:rPr>
      </w:pPr>
      <w:r>
        <w:rPr>
          <w:rFonts w:cs="Times New Roman" w:ascii="Times New Roman" w:hAnsi="Times New Roman"/>
        </w:rPr>
      </w:r>
    </w:p>
    <w:p>
      <w:pPr>
        <w:pStyle w:val="ConsPlusNormal"/>
        <w:ind w:firstLine="540"/>
        <w:jc w:val="both"/>
        <w:rPr>
          <w:rFonts w:ascii="Times New Roman" w:hAnsi="Times New Roman" w:cs="Times New Roman"/>
        </w:rPr>
      </w:pPr>
      <w:r>
        <w:rPr>
          <w:rFonts w:cs="Times New Roman" w:ascii="Times New Roman" w:hAnsi="Times New Roman"/>
        </w:rPr>
        <w:t>1. Настоящим порядком устанавливаются обязанности  органа местного самоуправления по размещению сведений о доходах, расходах, об имуществе и обязательствах имущественного характера муниципальных служащих, выборных должностных лиц, их супругов и несовершеннолетних детей в информационно-телекоммуникационной сети "Интернет" на официальном сайте муниципального образования  «Боханский район»   и предоставлению этих сведений средствам массовой информации для опубликования в связи с их запросами, если федеральными законами не установлен иной порядок размещения указанных сведений и (или) их предоставления общероссийским средствам массовой информации для опубликования.</w:t>
      </w:r>
    </w:p>
    <w:p>
      <w:pPr>
        <w:pStyle w:val="ConsPlusNormal"/>
        <w:ind w:firstLine="540"/>
        <w:jc w:val="both"/>
        <w:rPr>
          <w:rFonts w:ascii="Times New Roman" w:hAnsi="Times New Roman" w:cs="Times New Roman"/>
        </w:rPr>
      </w:pPr>
      <w:r>
        <w:rPr>
          <w:rFonts w:cs="Times New Roman" w:ascii="Times New Roman" w:hAnsi="Times New Roman"/>
        </w:rPr>
        <w:t>2. На официальном сайте МО размещаются и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выборных должностных лиц, муниципальных служащих, замещающих должности, замещение которых влечет за собой размещение таких сведений, а также сведений о доходах, расходах, об имуществе и обязательствах имущественного характера их супруг (супругов) и несовершеннолетних детей:</w:t>
      </w:r>
    </w:p>
    <w:p>
      <w:pPr>
        <w:pStyle w:val="ConsPlusNormal"/>
        <w:ind w:firstLine="540"/>
        <w:jc w:val="both"/>
        <w:rPr>
          <w:rFonts w:ascii="Times New Roman" w:hAnsi="Times New Roman" w:cs="Times New Roman"/>
        </w:rPr>
      </w:pPr>
      <w:r>
        <w:rPr>
          <w:rFonts w:cs="Times New Roman" w:ascii="Times New Roman" w:hAnsi="Times New Roman"/>
        </w:rPr>
        <w:t>а) перечень объектов недвижимого имущества, принадлежащих служащему (работнику),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pPr>
        <w:pStyle w:val="ConsPlusNormal"/>
        <w:ind w:firstLine="540"/>
        <w:jc w:val="both"/>
        <w:rPr>
          <w:rFonts w:ascii="Times New Roman" w:hAnsi="Times New Roman" w:cs="Times New Roman"/>
        </w:rPr>
      </w:pPr>
      <w:r>
        <w:rPr>
          <w:rFonts w:cs="Times New Roman" w:ascii="Times New Roman" w:hAnsi="Times New Roman"/>
        </w:rPr>
        <w:t>б) перечень транспортных средств с указанием вида и марки, принадлежащих на праве собственности служащему (работнику), его супруге (супругу) и несовершеннолетним детям;</w:t>
      </w:r>
    </w:p>
    <w:p>
      <w:pPr>
        <w:pStyle w:val="ConsPlusNormal"/>
        <w:ind w:firstLine="540"/>
        <w:jc w:val="both"/>
        <w:rPr>
          <w:rFonts w:ascii="Times New Roman" w:hAnsi="Times New Roman" w:cs="Times New Roman"/>
        </w:rPr>
      </w:pPr>
      <w:r>
        <w:rPr>
          <w:rFonts w:cs="Times New Roman" w:ascii="Times New Roman" w:hAnsi="Times New Roman"/>
        </w:rPr>
        <w:t>в) декларированный годовой доход служащего (работника), его супруги (супруга) и несовершеннолетних детей;</w:t>
      </w:r>
    </w:p>
    <w:p>
      <w:pPr>
        <w:pStyle w:val="ConsPlusNormal"/>
        <w:ind w:firstLine="540"/>
        <w:jc w:val="both"/>
        <w:rPr>
          <w:rFonts w:ascii="Times New Roman" w:hAnsi="Times New Roman" w:cs="Times New Roman"/>
        </w:rPr>
      </w:pPr>
      <w:r>
        <w:rPr>
          <w:rFonts w:cs="Times New Roman" w:ascii="Times New Roman" w:hAnsi="Times New Roman"/>
        </w:rPr>
        <w:t>г)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служащего (работника) и его супруги (супруга) за три последних года, предшествующих отчетному периоду.</w:t>
      </w:r>
    </w:p>
    <w:p>
      <w:pPr>
        <w:pStyle w:val="ConsPlusNormal"/>
        <w:ind w:firstLine="540"/>
        <w:jc w:val="both"/>
        <w:rPr>
          <w:rFonts w:ascii="Times New Roman" w:hAnsi="Times New Roman" w:cs="Times New Roman"/>
        </w:rPr>
      </w:pPr>
      <w:r>
        <w:rPr>
          <w:rFonts w:cs="Times New Roman" w:ascii="Times New Roman" w:hAnsi="Times New Roman"/>
        </w:rPr>
        <w:t>3. В размещаемых на официальном сайте муниципального образования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pPr>
        <w:pStyle w:val="ConsPlusNormal"/>
        <w:ind w:firstLine="540"/>
        <w:jc w:val="both"/>
        <w:rPr/>
      </w:pPr>
      <w:r>
        <w:rPr>
          <w:rFonts w:cs="Times New Roman" w:ascii="Times New Roman" w:hAnsi="Times New Roman"/>
        </w:rPr>
        <w:t xml:space="preserve">а) иные сведения (кроме указанных в </w:t>
      </w:r>
      <w:r>
        <w:fldChar w:fldCharType="begin"/>
      </w:r>
      <w:r>
        <w:instrText> HYPERLINK "file:///C:\Users\Svetlana\Desktop\Прокур. мод.акт\Модельный акт о порядке размещения сведений.doc" \l "P84"</w:instrText>
      </w:r>
      <w:r>
        <w:fldChar w:fldCharType="separate"/>
      </w:r>
      <w:r>
        <w:rPr>
          <w:rStyle w:val="Style13"/>
          <w:rFonts w:cs="Times New Roman" w:ascii="Times New Roman" w:hAnsi="Times New Roman"/>
        </w:rPr>
        <w:t>пункте 2</w:t>
      </w:r>
      <w:r>
        <w:fldChar w:fldCharType="end"/>
      </w:r>
      <w:r>
        <w:rPr>
          <w:rFonts w:cs="Times New Roman" w:ascii="Times New Roman" w:hAnsi="Times New Roman"/>
        </w:rPr>
        <w:t xml:space="preserve"> настоящего порядка) о доходах служащего (работника),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
    <w:p>
      <w:pPr>
        <w:pStyle w:val="ConsPlusNormal"/>
        <w:ind w:firstLine="540"/>
        <w:jc w:val="both"/>
        <w:rPr>
          <w:rFonts w:ascii="Times New Roman" w:hAnsi="Times New Roman" w:cs="Times New Roman"/>
        </w:rPr>
      </w:pPr>
      <w:r>
        <w:rPr>
          <w:rFonts w:cs="Times New Roman" w:ascii="Times New Roman" w:hAnsi="Times New Roman"/>
        </w:rPr>
        <w:t>б) персональные данные супруги (супруга), детей и иных членов семьи служащего (работника);</w:t>
      </w:r>
    </w:p>
    <w:p>
      <w:pPr>
        <w:pStyle w:val="ConsPlusNormal"/>
        <w:ind w:firstLine="540"/>
        <w:jc w:val="both"/>
        <w:rPr>
          <w:rFonts w:ascii="Times New Roman" w:hAnsi="Times New Roman" w:cs="Times New Roman"/>
        </w:rPr>
      </w:pPr>
      <w:r>
        <w:rPr>
          <w:rFonts w:cs="Times New Roman" w:ascii="Times New Roman" w:hAnsi="Times New Roman"/>
        </w:rPr>
        <w:t>в) данные, позволяющие определить место жительства, почтовый адрес, телефон и иные индивидуальные средства коммуникации служащего (работника), его супруги (супруга), детей и иных членов семьи;</w:t>
      </w:r>
    </w:p>
    <w:p>
      <w:pPr>
        <w:pStyle w:val="ConsPlusNormal"/>
        <w:ind w:firstLine="540"/>
        <w:jc w:val="both"/>
        <w:rPr>
          <w:rFonts w:ascii="Times New Roman" w:hAnsi="Times New Roman" w:cs="Times New Roman"/>
        </w:rPr>
      </w:pPr>
      <w:r>
        <w:rPr>
          <w:rFonts w:cs="Times New Roman" w:ascii="Times New Roman" w:hAnsi="Times New Roman"/>
        </w:rPr>
        <w:t>г) данные, позволяющие определить местонахождение объектов недвижимого имущества, принадлежащих служащему (работнику), его супруге (супругу), детям, иным членам семьи на праве собственности или находящихся в их пользовании;</w:t>
      </w:r>
    </w:p>
    <w:p>
      <w:pPr>
        <w:pStyle w:val="ConsPlusNormal"/>
        <w:ind w:firstLine="540"/>
        <w:jc w:val="both"/>
        <w:rPr/>
      </w:pPr>
      <w:r>
        <w:rPr>
          <w:rFonts w:cs="Times New Roman" w:ascii="Times New Roman" w:hAnsi="Times New Roman"/>
        </w:rPr>
        <w:t xml:space="preserve">д) информацию, отнесенную к </w:t>
      </w:r>
      <w:hyperlink r:id="rId2">
        <w:r>
          <w:rPr>
            <w:rStyle w:val="Style13"/>
            <w:rFonts w:cs="Times New Roman" w:ascii="Times New Roman" w:hAnsi="Times New Roman"/>
          </w:rPr>
          <w:t>государственной тайне</w:t>
        </w:r>
      </w:hyperlink>
      <w:r>
        <w:rPr>
          <w:rFonts w:cs="Times New Roman" w:ascii="Times New Roman" w:hAnsi="Times New Roman"/>
        </w:rPr>
        <w:t xml:space="preserve"> или являющуюся </w:t>
      </w:r>
      <w:hyperlink r:id="rId3">
        <w:r>
          <w:rPr>
            <w:rStyle w:val="Style13"/>
            <w:rFonts w:cs="Times New Roman" w:ascii="Times New Roman" w:hAnsi="Times New Roman"/>
          </w:rPr>
          <w:t>конфиденциальной</w:t>
        </w:r>
      </w:hyperlink>
      <w:r>
        <w:rPr>
          <w:rFonts w:cs="Times New Roman" w:ascii="Times New Roman" w:hAnsi="Times New Roman"/>
        </w:rPr>
        <w:t>.</w:t>
      </w:r>
    </w:p>
    <w:p>
      <w:pPr>
        <w:pStyle w:val="ConsPlusNormal"/>
        <w:ind w:firstLine="540"/>
        <w:jc w:val="both"/>
        <w:rPr/>
      </w:pPr>
      <w:r>
        <w:rPr>
          <w:rFonts w:cs="Times New Roman" w:ascii="Times New Roman" w:hAnsi="Times New Roman"/>
        </w:rPr>
        <w:t xml:space="preserve">4. Сведения о доходах, расходах, об имуществе и обязательствах имущественного характера, указанные в </w:t>
      </w:r>
      <w:r>
        <w:fldChar w:fldCharType="begin"/>
      </w:r>
      <w:r>
        <w:instrText> HYPERLINK "file:///C:\Users\Svetlana\Desktop\Прокур. мод.акт\Модельный акт о порядке размещения сведений.doc" \l "P84"</w:instrText>
      </w:r>
      <w:r>
        <w:fldChar w:fldCharType="separate"/>
      </w:r>
      <w:r>
        <w:rPr>
          <w:rStyle w:val="Style13"/>
          <w:rFonts w:cs="Times New Roman" w:ascii="Times New Roman" w:hAnsi="Times New Roman"/>
        </w:rPr>
        <w:t>пункте 2</w:t>
      </w:r>
      <w:r>
        <w:fldChar w:fldCharType="end"/>
      </w:r>
      <w:r>
        <w:rPr>
          <w:rFonts w:cs="Times New Roman" w:ascii="Times New Roman" w:hAnsi="Times New Roman"/>
        </w:rPr>
        <w:t xml:space="preserve"> настоящего порядка, за весь период замещения служащим (работником) должностей, замещение которых влечет за собой размещение его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органа местного самоуправления, в котором (которой) служащий (работник) замещает должность, и ежегодно обновляются в течение 14 рабочих дней со дня истечения срока, установленного для их подачи.</w:t>
      </w:r>
    </w:p>
    <w:p>
      <w:pPr>
        <w:pStyle w:val="ConsPlusNormal"/>
        <w:ind w:firstLine="540"/>
        <w:jc w:val="both"/>
        <w:rPr/>
      </w:pPr>
      <w:r>
        <w:rPr>
          <w:rFonts w:cs="Times New Roman" w:ascii="Times New Roman" w:hAnsi="Times New Roman"/>
        </w:rPr>
        <w:t xml:space="preserve">5. Размещение на официальном сайте сведений о доходах, расходах, об имуществе и обязательствах имущественного характера, указанных в </w:t>
      </w:r>
      <w:r>
        <w:fldChar w:fldCharType="begin"/>
      </w:r>
      <w:r>
        <w:instrText> HYPERLINK "file:///C:\Users\Svetlana\Desktop\Прокур. мод.акт\Модельный акт о порядке размещения сведений.doc" \l "P84"</w:instrText>
      </w:r>
      <w:r>
        <w:fldChar w:fldCharType="separate"/>
      </w:r>
      <w:r>
        <w:rPr>
          <w:rStyle w:val="Style13"/>
          <w:rFonts w:cs="Times New Roman" w:ascii="Times New Roman" w:hAnsi="Times New Roman"/>
        </w:rPr>
        <w:t>пункте 2</w:t>
      </w:r>
      <w:r>
        <w:fldChar w:fldCharType="end"/>
      </w:r>
      <w:r>
        <w:rPr>
          <w:rFonts w:cs="Times New Roman" w:ascii="Times New Roman" w:hAnsi="Times New Roman"/>
        </w:rPr>
        <w:t xml:space="preserve"> настоящего порядка:</w:t>
      </w:r>
    </w:p>
    <w:p>
      <w:pPr>
        <w:pStyle w:val="ConsPlusNormal"/>
        <w:jc w:val="both"/>
        <w:rPr>
          <w:rFonts w:ascii="Times New Roman" w:hAnsi="Times New Roman" w:cs="Times New Roman"/>
        </w:rPr>
      </w:pPr>
      <w:r>
        <w:rPr>
          <w:rFonts w:cs="Times New Roman" w:ascii="Times New Roman" w:hAnsi="Times New Roman"/>
        </w:rPr>
        <w:t>а) представленных выборными должностными лицами муниципального образования;</w:t>
      </w:r>
    </w:p>
    <w:p>
      <w:pPr>
        <w:pStyle w:val="ConsPlusNormal"/>
        <w:ind w:firstLine="540"/>
        <w:jc w:val="both"/>
        <w:rPr>
          <w:rFonts w:ascii="Times New Roman" w:hAnsi="Times New Roman" w:cs="Times New Roman"/>
        </w:rPr>
      </w:pPr>
      <w:r>
        <w:rPr>
          <w:rFonts w:cs="Times New Roman" w:ascii="Times New Roman" w:hAnsi="Times New Roman"/>
        </w:rPr>
        <w:t>б) представленных муниципальными служащими, включенными в перечень лиц, обязанных предоставлять сведения о доходах, расходах, об имуществе и обязательствах имущественного характера;</w:t>
      </w:r>
    </w:p>
    <w:p>
      <w:pPr>
        <w:pStyle w:val="ConsPlusNormal"/>
        <w:ind w:firstLine="540"/>
        <w:jc w:val="both"/>
        <w:rPr>
          <w:rFonts w:ascii="Times New Roman" w:hAnsi="Times New Roman" w:cs="Times New Roman"/>
        </w:rPr>
      </w:pPr>
      <w:r>
        <w:rPr>
          <w:rFonts w:cs="Times New Roman" w:ascii="Times New Roman" w:hAnsi="Times New Roman"/>
        </w:rPr>
        <w:t>в) представленных лицами, замещающими должности муниципальной службы;</w:t>
      </w:r>
    </w:p>
    <w:p>
      <w:pPr>
        <w:pStyle w:val="ConsPlusNormal"/>
        <w:ind w:firstLine="540"/>
        <w:jc w:val="both"/>
        <w:rPr>
          <w:rFonts w:ascii="Times New Roman" w:hAnsi="Times New Roman" w:cs="Times New Roman"/>
        </w:rPr>
      </w:pPr>
      <w:r>
        <w:rPr>
          <w:rFonts w:cs="Times New Roman" w:ascii="Times New Roman" w:hAnsi="Times New Roman"/>
        </w:rPr>
        <w:t>г) представленных руководителями муниципальных учреждений:</w:t>
      </w:r>
    </w:p>
    <w:p>
      <w:pPr>
        <w:pStyle w:val="ConsPlusNormal"/>
        <w:jc w:val="both"/>
        <w:rPr>
          <w:rFonts w:ascii="Times New Roman" w:hAnsi="Times New Roman" w:cs="Times New Roman"/>
        </w:rPr>
      </w:pPr>
      <w:r>
        <w:rPr>
          <w:rFonts w:cs="Times New Roman" w:ascii="Times New Roman" w:hAnsi="Times New Roman"/>
        </w:rPr>
        <w:t>обеспечивается  кадровой службой администрации муниципального образования.</w:t>
      </w:r>
    </w:p>
    <w:p>
      <w:pPr>
        <w:pStyle w:val="ConsPlusNormal"/>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6. Кадровая служба муниципального образования: </w:t>
      </w:r>
    </w:p>
    <w:p>
      <w:pPr>
        <w:pStyle w:val="ConsPlusNormal"/>
        <w:ind w:firstLine="540"/>
        <w:jc w:val="both"/>
        <w:rPr>
          <w:rFonts w:ascii="Times New Roman" w:hAnsi="Times New Roman" w:cs="Times New Roman"/>
        </w:rPr>
      </w:pPr>
      <w:r>
        <w:rPr>
          <w:rFonts w:cs="Times New Roman" w:ascii="Times New Roman" w:hAnsi="Times New Roman"/>
        </w:rPr>
        <w:t>а) в течение трех рабочих дней со дня поступления запроса от средства массовой информации сообщают о нем служащему (работнику), в отношении которого поступил запрос;</w:t>
      </w:r>
    </w:p>
    <w:p>
      <w:pPr>
        <w:pStyle w:val="ConsPlusNormal"/>
        <w:ind w:firstLine="540"/>
        <w:jc w:val="both"/>
        <w:rPr/>
      </w:pPr>
      <w:r>
        <w:rPr>
          <w:rFonts w:cs="Times New Roman" w:ascii="Times New Roman" w:hAnsi="Times New Roman"/>
        </w:rPr>
        <w:t xml:space="preserve">б) в течение семи рабочих дней со дня поступления запроса от средства массовой информации обеспечивают предоставление ему сведений, указанных в </w:t>
      </w:r>
      <w:r>
        <w:fldChar w:fldCharType="begin"/>
      </w:r>
      <w:r>
        <w:instrText> HYPERLINK "file:///C:\Users\Svetlana\Desktop\Прокур. мод.акт\Модельный акт о порядке размещения сведений.doc" \l "P84"</w:instrText>
      </w:r>
      <w:r>
        <w:fldChar w:fldCharType="separate"/>
      </w:r>
      <w:r>
        <w:rPr>
          <w:rStyle w:val="Style13"/>
          <w:rFonts w:cs="Times New Roman" w:ascii="Times New Roman" w:hAnsi="Times New Roman"/>
        </w:rPr>
        <w:t>пункте 2</w:t>
      </w:r>
      <w:r>
        <w:fldChar w:fldCharType="end"/>
      </w:r>
      <w:r>
        <w:rPr>
          <w:rFonts w:cs="Times New Roman" w:ascii="Times New Roman" w:hAnsi="Times New Roman"/>
        </w:rPr>
        <w:t xml:space="preserve"> настоящего порядка, в том случае, если запрашиваемые сведения отсутствуют на официальном сайте муниципального образования.</w:t>
      </w:r>
    </w:p>
    <w:p>
      <w:pPr>
        <w:pStyle w:val="ConsPlusNormal"/>
        <w:ind w:firstLine="540"/>
        <w:jc w:val="both"/>
        <w:rPr>
          <w:rFonts w:ascii="Times New Roman" w:hAnsi="Times New Roman" w:cs="Times New Roman"/>
        </w:rPr>
      </w:pPr>
      <w:r>
        <w:rPr>
          <w:rFonts w:cs="Times New Roman" w:ascii="Times New Roman" w:hAnsi="Times New Roman"/>
        </w:rPr>
        <w:t>7. Должностные лица, обеспечивающие размещение сведений о доходах, расходах, об имуществе и обязательствах имущественного характера на официальном сайте муниципального образования и их представление средствам массовой информации для опубликования, несут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pPr>
        <w:pStyle w:val="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jc w:val="center"/>
        <w:rPr>
          <w:rFonts w:ascii="Times New Roman" w:hAnsi="Times New Roman" w:cs="Times New Roman"/>
          <w:b/>
          <w:b/>
          <w:sz w:val="20"/>
          <w:szCs w:val="20"/>
        </w:rPr>
      </w:pPr>
      <w:r>
        <w:rPr>
          <w:rFonts w:cs="Times New Roman" w:ascii="Times New Roman" w:hAnsi="Times New Roman"/>
          <w:b/>
          <w:sz w:val="20"/>
          <w:szCs w:val="20"/>
        </w:rPr>
        <w:t>ИНФОРМАЦИЯ</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18 августа в Хохорском сельском Доме культуры прошел муниципальный конкурс «Лучшая в селе хозяйка усадьбы». Инициатором проведения конкурса является ИОО «Российский союз сельских женщин».</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Цель этого конкурса - повышение престижа сельской женщины в семье и решение таких задач как пропаганда семейных ценностей, усиление преемственности поколений сельской женщины, повышение уровня экологии и эстетики сельского подворья.</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Заявки на участие в конкурсе подали 5 претенденток – Маликова Нурия Галимхановна (пенсионерка, член Совета ветеранов муниципального образования)  и Кравцова Маргарита Аркадьевна (учитель МБОУ «Хохорская СОШ», депутат Думы МО «Хохорск») представители с. Хохорск, Ирина Васильевна Шипицина (воспитатель детского сада) д. Русиновка, предприниматель из д. Нововоскресенка Сирина Вера Иосифовна и воспитатель детского сада д.Харатирген  Елаева Екатерина Петровна.</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«У женщин на селе нелегкая роль. Нужно воспитывать детей, обустраивать дом, вести хозяйство и одновременно трудовую и общественную деятельность. Вы с честью с этим справляетесь, оставаясь при этом самыми лучшими, добрыми  и красивыми»- подчеркнула в своем приветствии глава местного самоуправления А.И.Улаханова и пожелала всем присутствующим доброго здоровья,  счастья и процветания.</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ab/>
        <w:t>Ведущая программы Т.А.Никифорова представила членов жюри в составе  Пшеничной Л.А., Дархановой И.А., Игнатьевой Д.Д., Хантакой Ц-Х. Д.  Конкурсная программа оценивалась по 6 критериям:</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 уровень содержания усадьбы;</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-порядок в личном подсобном хозяйстве, опрятность в подворье;</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 разведение домашних животных;</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 озеленение участка;</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 хлебосольность хозяйки, умение принять гостей;</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-создание уюта в доме.</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ab/>
        <w:t>Началось все с торжественной церемонии принятия гостей. Каждая участница накрыла стол и пригласила присутствующих в гости. В данной номинации не было равных Кравцовой Маргарите Аркадьевне. Стол был заставлен различными  не просто блюдами, а яствами, приготовленными настоящей женой  мужчины из семейских, причем все продукты с собственного подворья и огорода - разносолы, варенье, холодец, пельмени, хлебобулочные изделия, овощи, ягоды, рыба… Угощая гостей хозяйка рассказала о старообрядцах -  их быте, семейном укладе, приготовлении блюд.</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 xml:space="preserve">Стол Елаевой Е.П.(имеет украинские корни) был накрыт разнообразными блюдами - здесь и украинские вареники и бурятский саламат, фаршированные блинчики, творог и сметана. </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 xml:space="preserve">Основой стола Маликовой были татарские блюда - балиш, чак-чак, помидоры с чесноком. </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Не было предела фантазиям в приготовлении блюд у  Щипицыной И.В.  и В.И.Сириной.  Их столы изобиловали салатами и фаршированными овощами.</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ab/>
        <w:t>Остальные критерии оценивались жюри  представленными участницами конкурса  видеопризентациями, в которых  отразились рассказ о себе, о семье, показана  усадьба, личное подсобное хозяйство, огород, домашние животные, уют в доме.</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ab/>
        <w:t>Диву даешься, как у них на все хватает сил и времени: помочь мужу в его работе, сделать свою, навести дома порядок и уют, вырастить овощи и ягоды, сделать заготовки на зиму, да еще при этом оставаться обаятельными, красивыми  и позитивными.</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ab/>
        <w:t xml:space="preserve">Нелегкая задача легла  на членов  жюри, ведь все усадьбы радуют глаз чистотой и уютом.  Понимаешь, что в этих домах  живут люди, которые дорожат своим домом и очень любят его, прилагая немало сил, умения и выдумки. На каждом участке у хозяек есть своя изюминка. Тут вам и беседки, и декоративные цветники, и ухоженные овощные грядки, белые лебеди и другие поделки. Магия такого жилища необъяснима. Каждая усадьба удивляла жюри и зрителей красотой, добротностью и ухоженностью. Особенно поразило обилие и многообразие цветов, они повсюду: в ограде, в огороде, в палисаднике, на веранде, в доме; рассажены на  клумбах,  в вазонах, горшках, сапогах и даже в кузове детской игрушечной машины. </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ab/>
        <w:t>А сколько живности у наших хозяюшек! Все со своего подворья- молоко, сметана, творог, масло, мясо всех видов, шерсть, яйца, овощи, ягода.</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ab/>
        <w:t xml:space="preserve"> Нет сомнения, что в таких семьях дети пойдут по стопам родителей и будут крепко и достойно стоять на ногах, приученные к нелегкому труду сельского жителя.</w: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ab/>
        <w:t xml:space="preserve"> Жюри подвело итоги. Победительнице конкурса,  самой молодой участнице, маме четверых детей, Елаевой  Екатерине вручили ценный подарок и грамоту администрации МО «Хохорск» за развитие личного подсобного хозяйства, пропаганду семейных ценностей, эстетическое оформление усадьбы, за создание уюта в доме и  гостеприимство. Всем участницам конкурса вручены дипломы и  подарки. </w:t>
      </w:r>
    </w:p>
    <w:p>
      <w:pPr>
        <w:pStyle w:val="Normal"/>
        <w:spacing w:lineRule="auto" w:line="240" w:before="0" w:after="0"/>
        <w:ind w:firstLine="708"/>
        <w:jc w:val="both"/>
        <w:rPr>
          <w:rFonts w:ascii="Times New Roman" w:hAnsi="Times New Roman" w:cs="Times New Roman"/>
          <w:sz w:val="20"/>
          <w:szCs w:val="20"/>
        </w:rPr>
      </w:pPr>
      <w:r>
        <w:rPr>
          <w:rFonts w:cs="Times New Roman" w:ascii="Times New Roman" w:hAnsi="Times New Roman"/>
          <w:sz w:val="20"/>
          <w:szCs w:val="20"/>
        </w:rPr>
        <w:t>Закончился праздник-конкурс, а рабочие будни наших женщин - хозяек усадеб,  продолжаются. Спасибо всем славным труженицам села, умеющим так  трепетно и с любовью относиться к своей семье и дому, в котором они живут.</w:t>
      </w:r>
    </w:p>
    <w:p>
      <w:pPr>
        <w:pStyle w:val="Normal"/>
        <w:spacing w:lineRule="auto" w:line="240" w:before="0" w:after="0"/>
        <w:ind w:left="708" w:firstLine="57"/>
        <w:rPr>
          <w:rFonts w:ascii="Times New Roman" w:hAnsi="Times New Roman" w:cs="Times New Roman"/>
          <w:bCs/>
          <w:sz w:val="20"/>
          <w:szCs w:val="20"/>
        </w:rPr>
      </w:pPr>
      <w:r>
        <w:rPr>
          <w:rFonts w:cs="Times New Roman" w:ascii="Times New Roman" w:hAnsi="Times New Roman"/>
          <w:b/>
          <w:bCs/>
          <w:sz w:val="20"/>
          <w:szCs w:val="20"/>
        </w:rPr>
        <w:t>«Дом, как известно всем давно,</w:t>
        <w:br/>
        <w:t xml:space="preserve"> Это не стены, не окно,</w:t>
        <w:br/>
        <w:t>Это не стулья со столом;</w:t>
        <w:br/>
        <w:t>Это не дом.</w:t>
        <w:br/>
        <w:t>Дом – это то, куда готов</w:t>
        <w:br/>
        <w:t>Ты возвращаться вновь и вновь,</w:t>
        <w:br/>
        <w:t>Яростным, добрым, нежным, злым,</w:t>
        <w:br/>
        <w:t>Еле живым.</w:t>
        <w:br/>
        <w:t>Дом – это там, где вас поймут,</w:t>
        <w:br/>
        <w:t>Там, где надеются и ждут,</w:t>
        <w:br/>
        <w:t>Где ты забудешь о плохом,</w:t>
        <w:br/>
        <w:t xml:space="preserve">Это твой дом.»- </w:t>
      </w:r>
      <w:r>
        <w:rPr>
          <w:rFonts w:cs="Times New Roman" w:ascii="Times New Roman" w:hAnsi="Times New Roman"/>
          <w:bCs/>
          <w:sz w:val="20"/>
          <w:szCs w:val="20"/>
        </w:rPr>
        <w:t>слова из презентации Елаевой Е.П.</w:t>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sectPr>
          <w:type w:val="continuous"/>
          <w:pgSz w:w="11906" w:h="16838"/>
          <w:pgMar w:left="1701" w:right="850" w:header="0" w:top="1134" w:footer="0" w:bottom="1134" w:gutter="0"/>
          <w:cols w:num="2" w:space="708" w:equalWidth="true" w:sep="false"/>
          <w:formProt w:val="false"/>
          <w:textDirection w:val="lrTb"/>
          <w:docGrid w:type="default" w:linePitch="360" w:charSpace="4294965247"/>
        </w:sectPr>
      </w:pPr>
    </w:p>
    <w:p>
      <w:pPr>
        <w:pStyle w:val="Normal"/>
        <w:spacing w:lineRule="auto" w:line="240" w:before="0" w:after="0"/>
        <w:ind w:left="708" w:firstLine="57"/>
        <w:rPr>
          <w:rFonts w:ascii="Times New Roman" w:hAnsi="Times New Roman" w:cs="Times New Roman"/>
          <w:sz w:val="20"/>
          <w:szCs w:val="20"/>
        </w:rPr>
      </w:pPr>
      <w:r>
        <w:rPr/>
        <w:drawing>
          <wp:inline distT="0" distB="0" distL="0" distR="0">
            <wp:extent cx="5940425" cy="4454525"/>
            <wp:effectExtent l="0" t="0" r="0" b="0"/>
            <wp:docPr id="1" name="Рисунок 1" descr="C:\Users\Svetlana\Desktop\конкурс хозя\102NIKON\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Svetlana\Desktop\конкурс хозя\102NIKON\DSCN0214.JPG"/>
                    <pic:cNvPicPr>
                      <a:picLocks noChangeAspect="1" noChangeArrowheads="1"/>
                    </pic:cNvPicPr>
                  </pic:nvPicPr>
                  <pic:blipFill>
                    <a:blip r:embed="rId4"/>
                    <a:stretch>
                      <a:fillRect/>
                    </a:stretch>
                  </pic:blipFill>
                  <pic:spPr bwMode="auto">
                    <a:xfrm>
                      <a:off x="0" y="0"/>
                      <a:ext cx="5940425" cy="4454525"/>
                    </a:xfrm>
                    <a:prstGeom prst="rect">
                      <a:avLst/>
                    </a:prstGeom>
                  </pic:spPr>
                </pic:pic>
              </a:graphicData>
            </a:graphic>
          </wp:inline>
        </w:drawing>
      </w:r>
    </w:p>
    <w:p>
      <w:pPr>
        <w:sectPr>
          <w:type w:val="continuous"/>
          <w:pgSz w:w="11906" w:h="16838"/>
          <w:pgMar w:left="1701" w:right="850" w:header="0" w:top="1134" w:footer="0" w:bottom="1134" w:gutter="0"/>
          <w:formProt w:val="false"/>
          <w:textDirection w:val="lrTb"/>
          <w:docGrid w:type="default" w:linePitch="360" w:charSpace="4294965247"/>
        </w:sectPr>
      </w:pP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t>Кравцова М.А.  рассказывает  о старообрядцах-  их быте, семейном укладе, приготовлении пищи.</w:t>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708" w:firstLine="57"/>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708" w:firstLine="57"/>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sectPr>
          <w:type w:val="continuous"/>
          <w:pgSz w:w="11906" w:h="16838"/>
          <w:pgMar w:left="1701" w:right="850" w:header="0" w:top="1134" w:footer="0" w:bottom="1134" w:gutter="0"/>
          <w:cols w:num="2" w:space="708" w:equalWidth="true" w:sep="false"/>
          <w:formProt w:val="false"/>
          <w:textDirection w:val="lrTb"/>
          <w:docGrid w:type="default" w:linePitch="360" w:charSpace="4294965247"/>
        </w:sectPr>
      </w:pPr>
    </w:p>
    <w:p>
      <w:pPr>
        <w:pStyle w:val="Normal"/>
        <w:spacing w:lineRule="auto" w:line="240" w:before="0" w:after="0"/>
        <w:jc w:val="both"/>
        <w:rPr>
          <w:rFonts w:ascii="Times New Roman" w:hAnsi="Times New Roman" w:cs="Times New Roman"/>
          <w:sz w:val="20"/>
          <w:szCs w:val="20"/>
        </w:rPr>
      </w:pPr>
      <w:r>
        <w:rPr/>
        <mc:AlternateContent>
          <mc:Choice Requires="wps">
            <w:drawing>
              <wp:inline distT="0" distB="0" distL="0" distR="0">
                <wp:extent cx="3780790" cy="2866390"/>
                <wp:effectExtent l="0" t="0" r="0" b="0"/>
                <wp:docPr id="2" name="Рисунок 3"/>
                <a:graphic xmlns:a="http://schemas.openxmlformats.org/drawingml/2006/main">
                  <a:graphicData uri="http://schemas.openxmlformats.org/drawingml/2006/picture">
                    <pic:pic xmlns:pic="http://schemas.openxmlformats.org/drawingml/2006/picture">
                      <pic:nvPicPr>
                        <pic:cNvPr id="0" name="Рисунок 3" descr=""/>
                        <pic:cNvPicPr/>
                      </pic:nvPicPr>
                      <pic:blipFill>
                        <a:blip r:embed="rId5"/>
                        <a:stretch/>
                      </pic:blipFill>
                      <pic:spPr>
                        <a:xfrm>
                          <a:off x="0" y="0"/>
                          <a:ext cx="3780000" cy="2865600"/>
                        </a:xfrm>
                        <a:prstGeom prst="rect">
                          <a:avLst/>
                        </a:prstGeom>
                        <a:ln w="88920">
                          <a:solidFill>
                            <a:schemeClr val="accent6">
                              <a:lumMod val="75000"/>
                            </a:schemeClr>
                          </a:solidFill>
                          <a:miter/>
                        </a:ln>
                        <a:effectLst>
                          <a:outerShdw algn="tl" blurRad="55000" dir="5400000" dist="1800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inline>
            </w:drawing>
          </mc:Choice>
          <mc:Fallback>
            <w:pict>
              <v:rect id="shape_0" ID="Рисунок 3" stroked="t" style="position:absolute;margin-left:0pt;margin-top:86.15pt;width:297.6pt;height:225.6pt">
                <v:imagedata r:id="rId5" o:detectmouseclick="t"/>
                <w10:wrap type="none"/>
                <v:stroke color="#e46c0a" weight="88920" joinstyle="miter" endcap="flat"/>
                <v:shadow on="t" obscured="f" color="black"/>
              </v:rect>
            </w:pict>
          </mc:Fallback>
        </mc:AlternateConten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Маликова Нурия Галимхановна  с новым урожаем.</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mc:AlternateContent>
          <mc:Choice Requires="wps">
            <w:drawing>
              <wp:inline distT="0" distB="0" distL="0" distR="0">
                <wp:extent cx="5941695" cy="4456430"/>
                <wp:effectExtent l="0" t="0" r="0" b="0"/>
                <wp:docPr id="3" name="Picture 2"/>
                <a:graphic xmlns:a="http://schemas.openxmlformats.org/drawingml/2006/main">
                  <a:graphicData uri="http://schemas.openxmlformats.org/drawingml/2006/picture">
                    <pic:pic xmlns:pic="http://schemas.openxmlformats.org/drawingml/2006/picture">
                      <pic:nvPicPr>
                        <pic:cNvPr id="1" name="Picture 2" descr=""/>
                        <pic:cNvPicPr/>
                      </pic:nvPicPr>
                      <pic:blipFill>
                        <a:blip r:embed="rId6"/>
                        <a:stretch/>
                      </pic:blipFill>
                      <pic:spPr>
                        <a:xfrm>
                          <a:off x="0" y="0"/>
                          <a:ext cx="5941080" cy="4455720"/>
                        </a:xfrm>
                        <a:prstGeom prst="rect">
                          <a:avLst/>
                        </a:prstGeom>
                        <a:ln w="88920">
                          <a:solidFill>
                            <a:schemeClr val="accent4">
                              <a:lumMod val="60000"/>
                              <a:lumOff val="40000"/>
                            </a:schemeClr>
                          </a:solidFill>
                          <a:miter/>
                        </a:ln>
                        <a:effectLst>
                          <a:outerShdw algn="tl" blurRad="254000" rotWithShape="0">
                            <a:srgbClr val="000000">
                              <a:alpha val="43000"/>
                            </a:srgbClr>
                          </a:outerShdw>
                        </a:effectLst>
                      </pic:spPr>
                    </pic:pic>
                  </a:graphicData>
                </a:graphic>
              </wp:inline>
            </w:drawing>
          </mc:Choice>
          <mc:Fallback>
            <w:pict>
              <v:rect id="shape_0" ID="Picture 2" stroked="t" style="position:absolute;margin-left:0pt;margin-top:0pt;width:467.75pt;height:350.8pt">
                <v:imagedata r:id="rId6" o:detectmouseclick="t"/>
                <w10:wrap type="none"/>
                <v:stroke color="#b3a2c7" weight="88920" joinstyle="miter" endcap="flat"/>
                <v:shadow on="t" obscured="f" color="black"/>
              </v:rect>
            </w:pict>
          </mc:Fallback>
        </mc:AlternateConten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Шипицина Ирина Васильевна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0"/>
          <w:szCs w:val="20"/>
        </w:rPr>
      </w:pPr>
      <w:r>
        <w:rPr/>
        <mc:AlternateContent>
          <mc:Choice Requires="wps">
            <w:drawing>
              <wp:inline distT="0" distB="0" distL="0" distR="0">
                <wp:extent cx="5941695" cy="4456430"/>
                <wp:effectExtent l="0" t="0" r="0" b="0"/>
                <wp:docPr id="4" name="Picture 2"/>
                <a:graphic xmlns:a="http://schemas.openxmlformats.org/drawingml/2006/main">
                  <a:graphicData uri="http://schemas.openxmlformats.org/drawingml/2006/picture">
                    <pic:pic xmlns:pic="http://schemas.openxmlformats.org/drawingml/2006/picture">
                      <pic:nvPicPr>
                        <pic:cNvPr id="2" name="Picture 2" descr=""/>
                        <pic:cNvPicPr/>
                      </pic:nvPicPr>
                      <pic:blipFill>
                        <a:blip r:embed="rId7"/>
                        <a:stretch/>
                      </pic:blipFill>
                      <pic:spPr>
                        <a:xfrm>
                          <a:off x="0" y="0"/>
                          <a:ext cx="5941080" cy="4455720"/>
                        </a:xfrm>
                        <a:prstGeom prst="rect">
                          <a:avLst/>
                        </a:prstGeom>
                        <a:ln w="88920">
                          <a:solidFill>
                            <a:schemeClr val="accent4">
                              <a:lumMod val="60000"/>
                              <a:lumOff val="40000"/>
                            </a:schemeClr>
                          </a:solidFill>
                          <a:miter/>
                        </a:ln>
                        <a:effectLst>
                          <a:outerShdw algn="tl" blurRad="254000" rotWithShape="0">
                            <a:srgbClr val="000000">
                              <a:alpha val="43000"/>
                            </a:srgbClr>
                          </a:outerShdw>
                        </a:effectLst>
                      </pic:spPr>
                    </pic:pic>
                  </a:graphicData>
                </a:graphic>
              </wp:inline>
            </w:drawing>
          </mc:Choice>
          <mc:Fallback>
            <w:pict>
              <v:rect id="shape_0" ID="Picture 2" stroked="t" style="position:absolute;margin-left:0pt;margin-top:0pt;width:467.75pt;height:350.8pt">
                <v:imagedata r:id="rId7" o:detectmouseclick="t"/>
                <w10:wrap type="none"/>
                <v:stroke color="#b3a2c7" weight="88920" joinstyle="miter" endcap="flat"/>
                <v:shadow on="t" obscured="f" color="black"/>
              </v:rect>
            </w:pict>
          </mc:Fallback>
        </mc:AlternateContent>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Лебеди  в усадьбе  Шипициной Ирины Васильевны</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5940425" cy="4455160"/>
            <wp:effectExtent l="0" t="0" r="0" b="0"/>
            <wp:docPr id="5"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
                    <pic:cNvPicPr>
                      <a:picLocks noChangeAspect="1" noChangeArrowheads="1"/>
                    </pic:cNvPicPr>
                  </pic:nvPicPr>
                  <pic:blipFill>
                    <a:blip r:embed="rId8"/>
                    <a:stretch>
                      <a:fillRect/>
                    </a:stretch>
                  </pic:blipFill>
                  <pic:spPr bwMode="auto">
                    <a:xfrm>
                      <a:off x="0" y="0"/>
                      <a:ext cx="5940425" cy="4455160"/>
                    </a:xfrm>
                    <a:prstGeom prst="rect">
                      <a:avLst/>
                    </a:prstGeom>
                  </pic:spPr>
                </pic:pic>
              </a:graphicData>
            </a:graphic>
          </wp:inline>
        </w:drawing>
      </w:r>
    </w:p>
    <w:p>
      <w:pPr>
        <w:pStyle w:val="Normal"/>
        <w:rPr/>
      </w:pPr>
      <w:r>
        <w:rPr/>
      </w:r>
    </w:p>
    <w:p>
      <w:pPr>
        <w:pStyle w:val="Normal"/>
        <w:rPr>
          <w:rFonts w:ascii="Times New Roman" w:hAnsi="Times New Roman" w:cs="Times New Roman"/>
          <w:sz w:val="24"/>
          <w:szCs w:val="24"/>
        </w:rPr>
      </w:pPr>
      <w:r>
        <w:rPr>
          <w:rFonts w:cs="Times New Roman" w:ascii="Times New Roman" w:hAnsi="Times New Roman"/>
          <w:sz w:val="24"/>
          <w:szCs w:val="24"/>
        </w:rPr>
        <w:t>Урожай Сириной Веры Иосифовны</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5940425" cy="4454525"/>
            <wp:effectExtent l="0" t="0" r="0" b="0"/>
            <wp:docPr id="6" name="Рисунок 2" descr="C:\Users\Svetlana\Desktop\конкурс хозя\102NIKON\DSCN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C:\Users\Svetlana\Desktop\конкурс хозя\102NIKON\DSCN0228.JPG"/>
                    <pic:cNvPicPr>
                      <a:picLocks noChangeAspect="1" noChangeArrowheads="1"/>
                    </pic:cNvPicPr>
                  </pic:nvPicPr>
                  <pic:blipFill>
                    <a:blip r:embed="rId9"/>
                    <a:stretch>
                      <a:fillRect/>
                    </a:stretch>
                  </pic:blipFill>
                  <pic:spPr bwMode="auto">
                    <a:xfrm>
                      <a:off x="0" y="0"/>
                      <a:ext cx="5940425" cy="4454525"/>
                    </a:xfrm>
                    <a:prstGeom prst="rect">
                      <a:avLst/>
                    </a:prstGeom>
                  </pic:spPr>
                </pic:pic>
              </a:graphicData>
            </a:graphic>
          </wp:inline>
        </w:drawing>
      </w:r>
    </w:p>
    <w:p>
      <w:pPr>
        <w:pStyle w:val="Normal"/>
        <w:rPr/>
      </w:pPr>
      <w:r>
        <w:rPr/>
      </w:r>
    </w:p>
    <w:p>
      <w:pPr>
        <w:pStyle w:val="Normal"/>
        <w:rPr>
          <w:rFonts w:ascii="Times New Roman" w:hAnsi="Times New Roman" w:cs="Times New Roman"/>
          <w:sz w:val="24"/>
          <w:szCs w:val="24"/>
        </w:rPr>
      </w:pPr>
      <w:r>
        <w:rPr>
          <w:rFonts w:cs="Times New Roman" w:ascii="Times New Roman" w:hAnsi="Times New Roman"/>
          <w:sz w:val="24"/>
          <w:szCs w:val="24"/>
        </w:rPr>
        <w:t>Елаева  Екатерина  Петровна со свекровью Аллой Борисовной  готовится к конкурсу и встрече гостей.</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701" w:right="850" w:header="0" w:top="1134" w:footer="0" w:bottom="1134" w:gutter="0"/>
          <w:formProt w:val="false"/>
          <w:textDirection w:val="lrTb"/>
          <w:docGrid w:type="default" w:linePitch="360" w:charSpace="4294965247"/>
        </w:sectPr>
      </w:pP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ДУМА</w:t>
      </w:r>
    </w:p>
    <w:p>
      <w:pPr>
        <w:pStyle w:val="Normal"/>
        <w:jc w:val="center"/>
        <w:rPr>
          <w:rFonts w:ascii="Times New Roman" w:hAnsi="Times New Roman" w:cs="Times New Roman"/>
          <w:sz w:val="20"/>
          <w:szCs w:val="20"/>
        </w:rPr>
      </w:pPr>
      <w:r>
        <w:rPr>
          <w:rFonts w:cs="Times New Roman" w:ascii="Times New Roman" w:hAnsi="Times New Roman"/>
          <w:sz w:val="20"/>
          <w:szCs w:val="20"/>
        </w:rPr>
        <w:t>МУНИЦИПАЛЬНОГО ОБРАЗОВАНИЯ «ХОХОРСК»</w:t>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t>Двадцать четвертая сессия                                                       третьего созыва</w:t>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t>28 августа 2015 г.</w:t>
        <w:tab/>
        <w:t>с.Хохорск</w:t>
      </w:r>
    </w:p>
    <w:p>
      <w:pPr>
        <w:pStyle w:val="Normal"/>
        <w:tabs>
          <w:tab w:val="left" w:pos="7470" w:leader="none"/>
        </w:tabs>
        <w:spacing w:before="0" w:after="0"/>
        <w:rPr>
          <w:rFonts w:ascii="Times New Roman" w:hAnsi="Times New Roman" w:cs="Times New Roman"/>
          <w:sz w:val="20"/>
          <w:szCs w:val="20"/>
        </w:rPr>
      </w:pPr>
      <w:r>
        <w:rPr>
          <w:rFonts w:cs="Times New Roman" w:ascii="Times New Roman" w:hAnsi="Times New Roman"/>
          <w:sz w:val="20"/>
          <w:szCs w:val="20"/>
        </w:rPr>
        <w:t>«Об утверждении Положения</w:t>
      </w:r>
    </w:p>
    <w:p>
      <w:pPr>
        <w:pStyle w:val="Normal"/>
        <w:tabs>
          <w:tab w:val="left" w:pos="7470" w:leader="none"/>
        </w:tabs>
        <w:spacing w:before="0" w:after="0"/>
        <w:rPr>
          <w:rFonts w:ascii="Times New Roman" w:hAnsi="Times New Roman" w:cs="Times New Roman"/>
          <w:sz w:val="20"/>
          <w:szCs w:val="20"/>
        </w:rPr>
      </w:pPr>
      <w:r>
        <w:rPr>
          <w:rFonts w:cs="Times New Roman" w:ascii="Times New Roman" w:hAnsi="Times New Roman"/>
          <w:sz w:val="20"/>
          <w:szCs w:val="20"/>
        </w:rPr>
        <w:t>о бюджетном процессе в МО «Хохорск»»</w:t>
      </w:r>
    </w:p>
    <w:p>
      <w:pPr>
        <w:pStyle w:val="Normal"/>
        <w:tabs>
          <w:tab w:val="left" w:pos="7470"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Решение № 91</w:t>
      </w:r>
    </w:p>
    <w:p>
      <w:pPr>
        <w:pStyle w:val="Normal"/>
        <w:rPr>
          <w:rFonts w:ascii="Times New Roman" w:hAnsi="Times New Roman" w:cs="Times New Roman"/>
          <w:sz w:val="20"/>
          <w:szCs w:val="20"/>
        </w:rPr>
      </w:pPr>
      <w:r>
        <w:rPr>
          <w:rFonts w:cs="Times New Roman" w:ascii="Times New Roman" w:hAnsi="Times New Roman"/>
          <w:sz w:val="20"/>
          <w:szCs w:val="20"/>
        </w:rPr>
        <w:t xml:space="preserve"> </w:t>
      </w:r>
    </w:p>
    <w:p>
      <w:pPr>
        <w:pStyle w:val="Normal"/>
        <w:rPr>
          <w:rFonts w:ascii="Times New Roman" w:hAnsi="Times New Roman" w:cs="Times New Roman"/>
          <w:sz w:val="20"/>
          <w:szCs w:val="20"/>
        </w:rPr>
      </w:pPr>
      <w:r>
        <w:rPr>
          <w:rFonts w:cs="Times New Roman" w:ascii="Times New Roman" w:hAnsi="Times New Roman"/>
          <w:sz w:val="20"/>
          <w:szCs w:val="20"/>
        </w:rPr>
        <w:t xml:space="preserve">В соответствии с Федеральным законом от  04.10.2014 года N 283-ФЗ «О внесении изменений в Бюджетный кодекс Российской Федерации и статью 30 Федерального закона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 соответствии с частью 3, раздела 5, ст.152 Бюджетного кодекса Российской Федерации, </w:t>
      </w:r>
      <w:r>
        <w:rPr>
          <w:rFonts w:cs="Times New Roman" w:ascii="Times New Roman" w:hAnsi="Times New Roman"/>
          <w:color w:val="000000"/>
          <w:sz w:val="20"/>
          <w:szCs w:val="20"/>
        </w:rPr>
        <w:t>Федеральным законом от 09.04.2009 № 58-ФЗ,</w:t>
      </w:r>
      <w:r>
        <w:rPr>
          <w:rFonts w:cs="Times New Roman" w:ascii="Times New Roman" w:hAnsi="Times New Roman"/>
          <w:color w:val="FF0000"/>
          <w:sz w:val="20"/>
          <w:szCs w:val="20"/>
        </w:rPr>
        <w:t xml:space="preserve"> </w:t>
      </w:r>
      <w:r>
        <w:rPr>
          <w:rFonts w:cs="Times New Roman" w:ascii="Times New Roman" w:hAnsi="Times New Roman"/>
          <w:sz w:val="20"/>
          <w:szCs w:val="20"/>
        </w:rPr>
        <w:t xml:space="preserve">Федеральным законом от 06.10.2003 N 131-ФЗ "Об общих принципах организации местного самоуправления в Российской Федерации", статьей 60 Устава МО «Хохорск» </w:t>
      </w:r>
    </w:p>
    <w:p>
      <w:pPr>
        <w:pStyle w:val="Normal"/>
        <w:jc w:val="center"/>
        <w:rPr>
          <w:rFonts w:ascii="Times New Roman" w:hAnsi="Times New Roman" w:cs="Times New Roman"/>
          <w:sz w:val="20"/>
          <w:szCs w:val="20"/>
        </w:rPr>
      </w:pPr>
      <w:bookmarkStart w:id="0" w:name="sub_555"/>
      <w:r>
        <w:rPr>
          <w:rFonts w:cs="Times New Roman" w:ascii="Times New Roman" w:hAnsi="Times New Roman"/>
          <w:sz w:val="20"/>
          <w:szCs w:val="20"/>
        </w:rPr>
        <w:t>Дума решила</w:t>
      </w:r>
      <w:bookmarkEnd w:id="0"/>
      <w:r>
        <w:rPr>
          <w:rFonts w:cs="Times New Roman" w:ascii="Times New Roman" w:hAnsi="Times New Roman"/>
          <w:sz w:val="20"/>
          <w:szCs w:val="20"/>
        </w:rPr>
        <w:t>:</w:t>
      </w:r>
    </w:p>
    <w:p>
      <w:pPr>
        <w:pStyle w:val="Style22"/>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0"/>
          <w:szCs w:val="20"/>
        </w:rPr>
      </w:pPr>
      <w:bookmarkStart w:id="1" w:name="sub_1"/>
      <w:bookmarkEnd w:id="1"/>
      <w:r>
        <w:rPr>
          <w:rFonts w:cs="Times New Roman" w:ascii="Times New Roman" w:hAnsi="Times New Roman"/>
          <w:sz w:val="20"/>
          <w:szCs w:val="20"/>
        </w:rPr>
        <w:t>1. Признать утратившим силу решение Думы  от 08.08.2014 г. №  47 "Об утверждении  Положения о бюджетном процессе в МО «Хохорск»".</w:t>
      </w:r>
    </w:p>
    <w:p>
      <w:pPr>
        <w:pStyle w:val="Normal"/>
        <w:rPr>
          <w:rFonts w:ascii="Times New Roman" w:hAnsi="Times New Roman" w:cs="Times New Roman"/>
          <w:sz w:val="20"/>
          <w:szCs w:val="20"/>
        </w:rPr>
      </w:pPr>
      <w:bookmarkStart w:id="2" w:name="sub_2"/>
      <w:bookmarkStart w:id="3" w:name="sub_11"/>
      <w:bookmarkEnd w:id="2"/>
      <w:bookmarkEnd w:id="3"/>
      <w:r>
        <w:rPr>
          <w:rFonts w:cs="Times New Roman" w:ascii="Times New Roman" w:hAnsi="Times New Roman"/>
          <w:sz w:val="20"/>
          <w:szCs w:val="20"/>
        </w:rPr>
        <w:t>2. Утвердить  Положение «О бюджетном процессе в МО «Хохорск»» читать в новой редакции.</w:t>
      </w:r>
    </w:p>
    <w:p>
      <w:pPr>
        <w:pStyle w:val="Normal"/>
        <w:rPr>
          <w:rFonts w:ascii="Times New Roman" w:hAnsi="Times New Roman" w:cs="Times New Roman"/>
          <w:sz w:val="20"/>
          <w:szCs w:val="20"/>
        </w:rPr>
      </w:pPr>
      <w:bookmarkStart w:id="4" w:name="sub_3"/>
      <w:bookmarkStart w:id="5" w:name="sub_21"/>
      <w:bookmarkEnd w:id="4"/>
      <w:bookmarkEnd w:id="5"/>
      <w:r>
        <w:rPr>
          <w:rFonts w:cs="Times New Roman" w:ascii="Times New Roman" w:hAnsi="Times New Roman"/>
          <w:sz w:val="20"/>
          <w:szCs w:val="20"/>
        </w:rPr>
        <w:t>3. Установить, что настоящее решение вступает в силу с момента его опубликования.</w:t>
      </w:r>
    </w:p>
    <w:p>
      <w:pPr>
        <w:pStyle w:val="Normal"/>
        <w:rPr>
          <w:rFonts w:ascii="Times New Roman" w:hAnsi="Times New Roman" w:cs="Times New Roman"/>
          <w:sz w:val="20"/>
          <w:szCs w:val="20"/>
        </w:rPr>
      </w:pPr>
      <w:bookmarkStart w:id="6" w:name="sub_4"/>
      <w:bookmarkStart w:id="7" w:name="sub_31"/>
      <w:bookmarkEnd w:id="6"/>
      <w:bookmarkEnd w:id="7"/>
      <w:r>
        <w:rPr>
          <w:rFonts w:cs="Times New Roman" w:ascii="Times New Roman" w:hAnsi="Times New Roman"/>
          <w:sz w:val="20"/>
          <w:szCs w:val="20"/>
        </w:rPr>
        <w:t>4. Настоящее решение опубликовать в Вестнике МО « Хохорск».</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 xml:space="preserve">   </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Глава администрации                                                       Улаханова А.И.</w:t>
      </w:r>
    </w:p>
    <w:p>
      <w:pPr>
        <w:pStyle w:val="Normal"/>
        <w:rPr>
          <w:rFonts w:ascii="Times New Roman" w:hAnsi="Times New Roman" w:cs="Times New Roman"/>
          <w:bCs/>
          <w:color w:val="000000"/>
          <w:sz w:val="20"/>
          <w:szCs w:val="20"/>
        </w:rPr>
      </w:pPr>
      <w:r>
        <w:rPr>
          <w:rFonts w:cs="Times New Roman" w:ascii="Times New Roman" w:hAnsi="Times New Roman"/>
          <w:bCs/>
          <w:color w:val="000000"/>
          <w:sz w:val="20"/>
          <w:szCs w:val="20"/>
        </w:rPr>
        <w:t>МО «Хохорск»</w:t>
      </w:r>
    </w:p>
    <w:p>
      <w:pPr>
        <w:pStyle w:val="Normal"/>
        <w:widowControl w:val="false"/>
        <w:numPr>
          <w:ilvl w:val="0"/>
          <w:numId w:val="0"/>
        </w:numPr>
        <w:jc w:val="center"/>
        <w:outlineLvl w:val="0"/>
        <w:rPr>
          <w:rFonts w:ascii="Times New Roman" w:hAnsi="Times New Roman" w:cs="Times New Roman"/>
          <w:sz w:val="20"/>
          <w:szCs w:val="20"/>
        </w:rPr>
      </w:pPr>
      <w:bookmarkStart w:id="8" w:name="Par42"/>
      <w:bookmarkEnd w:id="8"/>
      <w:r>
        <w:rPr>
          <w:rFonts w:cs="Times New Roman" w:ascii="Times New Roman" w:hAnsi="Times New Roman"/>
          <w:sz w:val="20"/>
          <w:szCs w:val="20"/>
        </w:rPr>
        <w:t xml:space="preserve">                                                                         </w:t>
      </w:r>
      <w:r>
        <w:rPr>
          <w:rFonts w:cs="Times New Roman" w:ascii="Times New Roman" w:hAnsi="Times New Roman"/>
          <w:sz w:val="20"/>
          <w:szCs w:val="20"/>
        </w:rPr>
        <w:t>Приложение к решению</w:t>
      </w:r>
    </w:p>
    <w:p>
      <w:pPr>
        <w:pStyle w:val="Normal"/>
        <w:widowControl w:val="false"/>
        <w:jc w:val="right"/>
        <w:rPr>
          <w:rFonts w:ascii="Times New Roman" w:hAnsi="Times New Roman" w:cs="Times New Roman"/>
          <w:sz w:val="20"/>
          <w:szCs w:val="20"/>
        </w:rPr>
      </w:pPr>
      <w:r>
        <w:rPr>
          <w:rFonts w:cs="Times New Roman" w:ascii="Times New Roman" w:hAnsi="Times New Roman"/>
          <w:sz w:val="20"/>
          <w:szCs w:val="20"/>
        </w:rPr>
        <w:t>Думы № 91 от 28. 08. 2015г.</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jc w:val="center"/>
        <w:rPr>
          <w:rFonts w:ascii="Times New Roman" w:hAnsi="Times New Roman" w:cs="Times New Roman"/>
          <w:b/>
          <w:b/>
          <w:bCs/>
          <w:sz w:val="20"/>
          <w:szCs w:val="20"/>
        </w:rPr>
      </w:pPr>
      <w:bookmarkStart w:id="9" w:name="Par48"/>
      <w:bookmarkEnd w:id="9"/>
      <w:r>
        <w:rPr>
          <w:rFonts w:cs="Times New Roman" w:ascii="Times New Roman" w:hAnsi="Times New Roman"/>
          <w:b/>
          <w:bCs/>
          <w:sz w:val="20"/>
          <w:szCs w:val="20"/>
        </w:rPr>
        <w:t>ПОЛОЖЕНИЕ</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О БЮДЖЕТНОМ ПРОЦЕССЕ МУНИЦИПАЛЬНОГО ОБРАЗОВАНИЯ</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 xml:space="preserve">«ХОХОРСК» </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 </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Настоящим Положением о бюджетном процессе в муниципальном образовании (далее - Положение) определяется порядок составления и рассмотрения проекта бюджета муниципального образования (далее - бюджет муниципального образования), утверждения и исполнения бюджета поселения, контроля за его исполнением, осуществления бюджетного учета, составления, внешней проверки, рассмотрения и утверждения бюджетной отчетности, а также состав участников бюджетного процесса в муниципальном образовании и их бюджетные полномочия.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jc w:val="center"/>
        <w:outlineLvl w:val="1"/>
        <w:rPr>
          <w:rFonts w:ascii="Times New Roman" w:hAnsi="Times New Roman" w:cs="Times New Roman"/>
          <w:sz w:val="20"/>
          <w:szCs w:val="20"/>
        </w:rPr>
      </w:pPr>
      <w:bookmarkStart w:id="10" w:name="Par61"/>
      <w:bookmarkEnd w:id="10"/>
      <w:r>
        <w:rPr>
          <w:rFonts w:cs="Times New Roman" w:ascii="Times New Roman" w:hAnsi="Times New Roman"/>
          <w:sz w:val="20"/>
          <w:szCs w:val="20"/>
        </w:rPr>
        <w:t>Раздел I. УЧАСТНИКИ БЮДЖЕТНОГО ПРОЦЕССА В МУНИЦИПАЛЬНОМ ОБРАЗОВАНИИ</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И ИХ БЮДЖЕТНЫЕ ПОЛНОМОЧИЯ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1" w:name="Par64"/>
      <w:bookmarkEnd w:id="11"/>
      <w:r>
        <w:rPr>
          <w:rFonts w:cs="Times New Roman" w:ascii="Times New Roman" w:hAnsi="Times New Roman"/>
          <w:sz w:val="20"/>
          <w:szCs w:val="20"/>
        </w:rPr>
        <w:t>Статья 1. Участники бюджетного процесса в муниципальном образовании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Участниками бюджетного процесса в муниципальном образовании являются: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Дума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мэр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администрация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4) финансовый отдел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ревизионная комиссия Думы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6) главные распорядители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7) главные администраторы доходов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 xml:space="preserve">8) главные администраторы источников финансирования дефицита </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9) получатели бюджетных средств;</w:t>
      </w:r>
    </w:p>
    <w:p>
      <w:pPr>
        <w:pStyle w:val="Normal"/>
        <w:widowControl w:val="false"/>
        <w:ind w:firstLine="540"/>
        <w:jc w:val="both"/>
        <w:rPr/>
      </w:pPr>
      <w:r>
        <w:rPr>
          <w:rFonts w:cs="Times New Roman" w:ascii="Times New Roman" w:hAnsi="Times New Roman"/>
          <w:sz w:val="20"/>
          <w:szCs w:val="20"/>
        </w:rPr>
        <w:t xml:space="preserve">10) иные участники в соответствии с Бюджетным </w:t>
      </w:r>
      <w:hyperlink r:id="rId10">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2" w:name="Par81"/>
      <w:bookmarkEnd w:id="12"/>
      <w:r>
        <w:rPr>
          <w:rFonts w:cs="Times New Roman" w:ascii="Times New Roman" w:hAnsi="Times New Roman"/>
          <w:sz w:val="20"/>
          <w:szCs w:val="20"/>
        </w:rPr>
        <w:t>Статья 2. Бюджетные полномочия Думы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Дума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устанавливает порядок рассмотрения проекта бюджета и утверждения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рассматривает и утверждает бюджет муниципального образования и годовой отчет о его исполнении;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осуществляет контроль в ходе рассмотрения отдельных вопросов исполнения бюджета на своих заседаниях, заседаниях комиссий, рабочих групп Думы муниципального образования, в ходе проводимых Думой муниципального образования слушаний и в связи с депутатскими запросами;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формирует и определяет правовой статус ревизионной комиссии Думы муниципального образования;</w:t>
      </w:r>
    </w:p>
    <w:p>
      <w:pPr>
        <w:pStyle w:val="Normal"/>
        <w:widowControl w:val="false"/>
        <w:ind w:firstLine="540"/>
        <w:jc w:val="both"/>
        <w:rPr/>
      </w:pPr>
      <w:r>
        <w:rPr>
          <w:rFonts w:cs="Times New Roman" w:ascii="Times New Roman" w:hAnsi="Times New Roman"/>
          <w:sz w:val="20"/>
          <w:szCs w:val="20"/>
        </w:rPr>
        <w:t xml:space="preserve">5) осуществляют иные полномочия в соответствии с Бюджетным </w:t>
      </w:r>
      <w:hyperlink r:id="rId11">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Федеральным </w:t>
      </w:r>
      <w:hyperlink r:id="rId12">
        <w:r>
          <w:rPr>
            <w:rStyle w:val="Style13"/>
            <w:rFonts w:cs="Times New Roman" w:ascii="Times New Roman" w:hAnsi="Times New Roman"/>
            <w:color w:val="0000FF"/>
            <w:sz w:val="20"/>
            <w:szCs w:val="20"/>
          </w:rPr>
          <w:t>законом</w:t>
        </w:r>
      </w:hyperlink>
      <w:r>
        <w:rPr>
          <w:rFonts w:cs="Times New Roman" w:ascii="Times New Roman" w:hAnsi="Times New Roman"/>
          <w:sz w:val="20"/>
          <w:szCs w:val="20"/>
        </w:rPr>
        <w:t xml:space="preserve"> "Об общих принципах организации местного самоуправления в Российской Федерации", Федеральным </w:t>
      </w:r>
      <w:hyperlink r:id="rId13">
        <w:r>
          <w:rPr>
            <w:rStyle w:val="Style13"/>
            <w:rFonts w:cs="Times New Roman" w:ascii="Times New Roman" w:hAnsi="Times New Roman"/>
            <w:color w:val="0000FF"/>
            <w:sz w:val="20"/>
            <w:szCs w:val="20"/>
          </w:rPr>
          <w:t>законом</w:t>
        </w:r>
      </w:hyperlink>
      <w:r>
        <w:rPr>
          <w:rFonts w:cs="Times New Roman" w:ascii="Times New Roman" w:hAnsi="Times New Roman"/>
          <w:sz w:val="20"/>
          <w:szCs w:val="20"/>
        </w:rPr>
        <w:t xml:space="preserve">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а также </w:t>
      </w:r>
      <w:hyperlink r:id="rId14">
        <w:r>
          <w:rPr>
            <w:rStyle w:val="Style13"/>
            <w:rFonts w:cs="Times New Roman" w:ascii="Times New Roman" w:hAnsi="Times New Roman"/>
            <w:color w:val="0000FF"/>
            <w:sz w:val="20"/>
            <w:szCs w:val="20"/>
          </w:rPr>
          <w:t>Уставом</w:t>
        </w:r>
      </w:hyperlink>
      <w:r>
        <w:rPr>
          <w:rFonts w:cs="Times New Roman" w:ascii="Times New Roman" w:hAnsi="Times New Roman"/>
          <w:sz w:val="20"/>
          <w:szCs w:val="20"/>
        </w:rPr>
        <w:t xml:space="preserve">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3" w:name="Par93"/>
      <w:bookmarkEnd w:id="13"/>
      <w:r>
        <w:rPr>
          <w:rFonts w:cs="Times New Roman" w:ascii="Times New Roman" w:hAnsi="Times New Roman"/>
          <w:sz w:val="20"/>
          <w:szCs w:val="20"/>
        </w:rPr>
        <w:t>Статья 3. Бюджетные полномочия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Администрация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обеспечивает составление проекта бюджета и необходимых документов и материалов для внесения их на рассмотрение и утверждение Думы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обеспечивает исполнение бюджета и составление бюджетной отчетности;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обеспечивает составление годового отчета об исполнении бюджета для внесения его на рассмотрение и утверждение Думы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обеспечивает управление муниципальным долгом;</w:t>
      </w:r>
    </w:p>
    <w:p>
      <w:pPr>
        <w:pStyle w:val="Normal"/>
        <w:widowControl w:val="false"/>
        <w:ind w:firstLine="540"/>
        <w:jc w:val="both"/>
        <w:rPr/>
      </w:pPr>
      <w:r>
        <w:rPr>
          <w:rFonts w:cs="Times New Roman" w:ascii="Times New Roman" w:hAnsi="Times New Roman"/>
          <w:sz w:val="20"/>
          <w:szCs w:val="20"/>
        </w:rPr>
        <w:t xml:space="preserve">5) осуществляет иные бюджетные полномочия, определенные Бюджетным </w:t>
      </w:r>
      <w:hyperlink r:id="rId15">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настоящим Положением, принимаемыми в соответствии с ними муниципальными правовыми актами муниципального образования, регулирующими бюджетные правоотношения.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4" w:name="Par102"/>
      <w:bookmarkEnd w:id="14"/>
      <w:r>
        <w:rPr>
          <w:rFonts w:cs="Times New Roman" w:ascii="Times New Roman" w:hAnsi="Times New Roman"/>
          <w:sz w:val="20"/>
          <w:szCs w:val="20"/>
        </w:rPr>
        <w:t>Статья 4. Бюджетные полномочия финансового отдела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Финансовый отдел администрации муниципального образования является финансовым органом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Финансовый отдел администрации муниципального образования обладает следующими бюджетными полномочиями: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составляет проект бюджета и представляет его с необходимыми документами и материалами для внесения в Думу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организует исполнение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составляет и представляет отчет о кассовом исполнении бюджета в порядке, установленном Министерством финансов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устанавливает порядок составления бюджетной отчетности;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осуществляет внутренний муниципальный финансовый контроль за исполнением бюджета муниципального образования;</w:t>
      </w:r>
    </w:p>
    <w:p>
      <w:pPr>
        <w:pStyle w:val="Normal"/>
        <w:widowControl w:val="false"/>
        <w:jc w:val="both"/>
        <w:rPr/>
      </w:pPr>
      <w:r>
        <w:rPr>
          <w:rFonts w:cs="Times New Roman" w:ascii="Times New Roman" w:hAnsi="Times New Roman"/>
          <w:sz w:val="20"/>
          <w:szCs w:val="20"/>
        </w:rPr>
        <w:t xml:space="preserve">         </w:t>
      </w:r>
      <w:r>
        <w:rPr>
          <w:rFonts w:cs="Times New Roman" w:ascii="Times New Roman" w:hAnsi="Times New Roman"/>
          <w:sz w:val="20"/>
          <w:szCs w:val="20"/>
        </w:rPr>
        <w:t xml:space="preserve">6) устанавливает перечень и коды целевых статей расходов бюджета, если иное не установлено Бюджетным </w:t>
      </w:r>
      <w:hyperlink r:id="rId16">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w:t>
      </w:r>
    </w:p>
    <w:p>
      <w:pPr>
        <w:pStyle w:val="Normal"/>
        <w:widowControl w:val="false"/>
        <w:ind w:firstLine="540"/>
        <w:jc w:val="both"/>
        <w:rPr/>
      </w:pPr>
      <w:r>
        <w:rPr>
          <w:rFonts w:cs="Times New Roman" w:ascii="Times New Roman" w:hAnsi="Times New Roman"/>
          <w:sz w:val="20"/>
          <w:szCs w:val="20"/>
        </w:rPr>
        <w:t xml:space="preserve">7) применяет бюджетные меры принуждения, предусмотренные Бюджетным </w:t>
      </w:r>
      <w:hyperlink r:id="rId17">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на основании уведомлений о применении бюджетных мер принуждения ревизионной комиссии муниципального образования и уполномоченных структурных подразделений администрации муниципального образования;</w:t>
      </w:r>
    </w:p>
    <w:p>
      <w:pPr>
        <w:pStyle w:val="Normal"/>
        <w:widowControl w:val="false"/>
        <w:ind w:firstLine="540"/>
        <w:jc w:val="both"/>
        <w:rPr/>
      </w:pPr>
      <w:r>
        <w:rPr>
          <w:rFonts w:cs="Times New Roman" w:ascii="Times New Roman" w:hAnsi="Times New Roman"/>
          <w:sz w:val="20"/>
          <w:szCs w:val="20"/>
        </w:rPr>
        <w:t xml:space="preserve">8) осуществляет иные бюджетные полномочия, определенные Бюджетным </w:t>
      </w:r>
      <w:hyperlink r:id="rId18">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настоящим Положением, принимаемыми в соответствии с ними муниципальными правовыми актами муниципального образования, регулирующими бюджетные правоотношения.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5" w:name="Par128"/>
      <w:bookmarkEnd w:id="15"/>
      <w:r>
        <w:rPr>
          <w:rFonts w:cs="Times New Roman" w:ascii="Times New Roman" w:hAnsi="Times New Roman"/>
          <w:sz w:val="20"/>
          <w:szCs w:val="20"/>
        </w:rPr>
        <w:t>Статья 5. Бюджетные полномочия ревизионной комиссии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Ревизионная комиссия муниципального образования является органом внешнего муниципального финансового контроля, образуемым Думой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Ревизионная комиссия Думы муниципального образования осуществляет бюджетные полномочия по:</w:t>
      </w:r>
    </w:p>
    <w:p>
      <w:pPr>
        <w:pStyle w:val="Normal"/>
        <w:widowControl w:val="false"/>
        <w:ind w:firstLine="540"/>
        <w:jc w:val="both"/>
        <w:rPr/>
      </w:pPr>
      <w:r>
        <w:rPr>
          <w:rFonts w:cs="Times New Roman" w:ascii="Times New Roman" w:hAnsi="Times New Roman"/>
          <w:sz w:val="20"/>
          <w:szCs w:val="20"/>
        </w:rPr>
        <w:t xml:space="preserve">осуществлению внешнего муниципального финансового контроля в соответствии с Бюджетным </w:t>
      </w:r>
      <w:hyperlink r:id="rId19">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Федеральным </w:t>
      </w:r>
      <w:hyperlink r:id="rId20">
        <w:r>
          <w:rPr>
            <w:rStyle w:val="Style13"/>
            <w:rFonts w:cs="Times New Roman" w:ascii="Times New Roman" w:hAnsi="Times New Roman"/>
            <w:color w:val="0000FF"/>
            <w:sz w:val="20"/>
            <w:szCs w:val="20"/>
          </w:rPr>
          <w:t>законом</w:t>
        </w:r>
      </w:hyperlink>
      <w:r>
        <w:rPr>
          <w:rFonts w:cs="Times New Roman" w:ascii="Times New Roman" w:hAnsi="Times New Roman"/>
          <w:sz w:val="20"/>
          <w:szCs w:val="20"/>
        </w:rPr>
        <w:t xml:space="preserve"> "Об общих принципах организации и деятельности контрольно-счетных органов субъектов Российской Федерации и муниципальных образований";</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аудиту эффективности, направленному на определение экономности и результативности использования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экспертизе проектов решений Думы муниципального образования о бюджете, иных нормативных правовых актов бюджетного законодательства Российской Федерации, в том числе обоснованности показателей (параметров и характеристик)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экспертизе муниципальных программ;</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подготовке предложений по совершенствованию осуществления главными администраторами бюджетных средств внутреннего финансового контроля и внутреннего финансового аудита;</w:t>
      </w:r>
    </w:p>
    <w:p>
      <w:pPr>
        <w:pStyle w:val="Normal"/>
        <w:widowControl w:val="false"/>
        <w:ind w:firstLine="540"/>
        <w:jc w:val="both"/>
        <w:rPr/>
      </w:pPr>
      <w:r>
        <w:rPr>
          <w:rFonts w:cs="Times New Roman" w:ascii="Times New Roman" w:hAnsi="Times New Roman"/>
          <w:sz w:val="20"/>
          <w:szCs w:val="20"/>
        </w:rPr>
        <w:t xml:space="preserve">другим вопросам, установленным Федеральным </w:t>
      </w:r>
      <w:hyperlink r:id="rId21">
        <w:r>
          <w:rPr>
            <w:rStyle w:val="Style13"/>
            <w:rFonts w:cs="Times New Roman" w:ascii="Times New Roman" w:hAnsi="Times New Roman"/>
            <w:color w:val="0000FF"/>
            <w:sz w:val="20"/>
            <w:szCs w:val="20"/>
          </w:rPr>
          <w:t>законом</w:t>
        </w:r>
      </w:hyperlink>
      <w:r>
        <w:rPr>
          <w:rFonts w:cs="Times New Roman" w:ascii="Times New Roman" w:hAnsi="Times New Roman"/>
          <w:sz w:val="20"/>
          <w:szCs w:val="20"/>
        </w:rPr>
        <w:t xml:space="preserve"> "Об общих принципах организации и деятельности контрольно-счетных органов субъектов Российской Федерации и муниципальных образований".</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6" w:name="Par142"/>
      <w:bookmarkEnd w:id="16"/>
      <w:r>
        <w:rPr>
          <w:rFonts w:cs="Times New Roman" w:ascii="Times New Roman" w:hAnsi="Times New Roman"/>
          <w:sz w:val="20"/>
          <w:szCs w:val="20"/>
        </w:rPr>
        <w:t>Статья 6. Бюджетные полномочия главного распорядителя бюджетных средств</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Главный распорядитель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формирует перечень подведомственных ему получателей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осуществляет планирование соответствующих расходов бюджета, составляет обоснования бюджетных ассигнований;</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составляет, утверждает и ведет бюджетную роспись, распределяет бюджетные ассигнования, лимиты бюджетных обязательств по подведомственным получателям бюджетных средств и исполняет соответствующую часть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6) вносит предложения по формированию и изменению лимитов бюджетных обязательств;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7) вносит предложения по формированию и изменению сводной бюджетной росписи;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8) определяет порядок утверждения бюджетных смет подведомственных получателей бюджетных средств, являющихся казенными учреждениями;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9) формирует и утверждает муниципальные задания;</w:t>
      </w:r>
    </w:p>
    <w:p>
      <w:pPr>
        <w:pStyle w:val="Normal"/>
        <w:widowControl w:val="false"/>
        <w:ind w:firstLine="540"/>
        <w:jc w:val="both"/>
        <w:rPr/>
      </w:pPr>
      <w:r>
        <w:rPr>
          <w:rFonts w:cs="Times New Roman" w:ascii="Times New Roman" w:hAnsi="Times New Roman"/>
          <w:sz w:val="20"/>
          <w:szCs w:val="20"/>
        </w:rPr>
        <w:t xml:space="preserve">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w:t>
      </w:r>
      <w:hyperlink r:id="rId22">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условий, целей и порядка, установленных при их предоставлении;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11) осуществляет внутренний финансовый контроль и внутренний финансовый аудит;</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12) формирует бюджетную отчетность главного распорядителя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13) отвечает от имени муниципального образования по денежным обязательствам подведомственных ему получателей бюджетных средств;</w:t>
      </w:r>
    </w:p>
    <w:p>
      <w:pPr>
        <w:pStyle w:val="Normal"/>
        <w:widowControl w:val="false"/>
        <w:ind w:firstLine="540"/>
        <w:jc w:val="both"/>
        <w:rPr/>
      </w:pPr>
      <w:r>
        <w:rPr>
          <w:rFonts w:cs="Times New Roman" w:ascii="Times New Roman" w:hAnsi="Times New Roman"/>
          <w:sz w:val="20"/>
          <w:szCs w:val="20"/>
        </w:rPr>
        <w:t xml:space="preserve">14) осуществляет иные бюджетные полномочия, определенные Бюджетным </w:t>
      </w:r>
      <w:hyperlink r:id="rId23">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настоящим Положением, принимаемыми в соответствии с ними муниципальными правовыми актами муниципального образования, регулирующими бюджетные правоотношения.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7" w:name="Par165"/>
      <w:bookmarkEnd w:id="17"/>
      <w:r>
        <w:rPr>
          <w:rFonts w:cs="Times New Roman" w:ascii="Times New Roman" w:hAnsi="Times New Roman"/>
          <w:sz w:val="20"/>
          <w:szCs w:val="20"/>
        </w:rPr>
        <w:t xml:space="preserve">Статья 7. Бюджетные полномочия главного администратора доходов бюджета и администратора доходов бюджета. </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Главный администратор доходов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формирует перечень подведомственных ему администраторов доходов бюджета;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2) представляет сведения, необходимые для составления среднесрочного финансового плана и (или) проекта бюджета;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3) представляет сведения для составления и ведения кассового плана;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4) формирует и представляет бюджетную отчетность главного администратора доходов бюджета;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5) ведет реестр источников доходов бюджета по закрепленным за ним источникам доходов на основании перечня источников доходов бюджета;  </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6) осуществляет иные бюджетные полномочия, установленные Бюджетным кодексом РФ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Администратор доходов бюджета обладает следующими бюджетными полномочиями: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1) 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2) осуществляет взыскание задолженности по платежам в бюджет, пеней и штрафов;</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3)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4) 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5)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pPr>
        <w:pStyle w:val="Normal"/>
        <w:widowControl w:val="false"/>
        <w:jc w:val="both"/>
        <w:rPr/>
      </w:pPr>
      <w:r>
        <w:rPr>
          <w:rFonts w:cs="Times New Roman" w:ascii="Times New Roman" w:hAnsi="Times New Roman"/>
          <w:sz w:val="20"/>
          <w:szCs w:val="20"/>
        </w:rPr>
        <w:t xml:space="preserve">        </w:t>
      </w:r>
      <w:r>
        <w:rPr>
          <w:rFonts w:cs="Times New Roman" w:ascii="Times New Roman" w:hAnsi="Times New Roman"/>
          <w:sz w:val="20"/>
          <w:szCs w:val="20"/>
        </w:rPr>
        <w:t xml:space="preserve">6) 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местного бюджета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24">
        <w:r>
          <w:rPr>
            <w:rStyle w:val="Style13"/>
            <w:rFonts w:cs="Times New Roman" w:ascii="Times New Roman" w:hAnsi="Times New Roman"/>
            <w:sz w:val="20"/>
            <w:szCs w:val="20"/>
          </w:rPr>
          <w:t>законом</w:t>
        </w:r>
      </w:hyperlink>
      <w:r>
        <w:rPr>
          <w:rFonts w:cs="Times New Roman" w:ascii="Times New Roman" w:hAnsi="Times New Roman"/>
          <w:sz w:val="20"/>
          <w:szCs w:val="20"/>
        </w:rPr>
        <w:t xml:space="preserve"> от 27 июля 2010 года N 210-ФЗ "Об организации предоставления государственных и муниципальных услуг";</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7) 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8" w:name="Par180"/>
      <w:bookmarkEnd w:id="18"/>
      <w:r>
        <w:rPr>
          <w:rFonts w:cs="Times New Roman" w:ascii="Times New Roman" w:hAnsi="Times New Roman"/>
          <w:sz w:val="20"/>
          <w:szCs w:val="20"/>
        </w:rPr>
        <w:t xml:space="preserve">Статья 8. Главный администратор источников финансирования дефицита бюджета </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Главный администратор источников финансирования дефицита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формирует перечни подведомственных ему администраторов источников финансирования дефицита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осуществляет планирование (прогнозирование) поступлений и выплат по источникам финансирования дефицита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осуществляет внутренний финансовый контроль и внутренний финансовый аудит;</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формирует бюджетную отчетность главного администратора источников финансирования дефицита бюджета поселения;</w:t>
      </w:r>
    </w:p>
    <w:p>
      <w:pPr>
        <w:pStyle w:val="Normal"/>
        <w:widowControl w:val="false"/>
        <w:ind w:firstLine="540"/>
        <w:jc w:val="both"/>
        <w:rPr/>
      </w:pPr>
      <w:r>
        <w:rPr>
          <w:rFonts w:cs="Times New Roman" w:ascii="Times New Roman" w:hAnsi="Times New Roman"/>
          <w:sz w:val="20"/>
          <w:szCs w:val="20"/>
        </w:rPr>
        <w:t xml:space="preserve">6) осуществляет иные бюджетные полномочия, определенные Бюджетным </w:t>
      </w:r>
      <w:hyperlink r:id="rId25">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настоящим Положением, принимаемыми в соответствии с ними муниципальными правовыми актами муниципального образования, регулирующими бюджетные правоотношения.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19" w:name="Par191"/>
      <w:bookmarkEnd w:id="19"/>
      <w:r>
        <w:rPr>
          <w:rFonts w:cs="Times New Roman" w:ascii="Times New Roman" w:hAnsi="Times New Roman"/>
          <w:sz w:val="20"/>
          <w:szCs w:val="20"/>
        </w:rPr>
        <w:t>Статья 9. Бюджетные полномочия главного распорядителя бюджетных средств, главного администратора доходов бюджета, главного администратора источников финансирования дефицита бюджета по осуществлению внутреннего финансового контроля и внутреннего финансового аудита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Главный распорядитель бюджетных средств осуществляет внутренний финансовый контроль, направленный на: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соблюдение внутренних стандартов и процедур составления и исполнения бюджета поселения по расходам, включая расходы на закупку товаров, работ, услуг для обеспечения муниципальных нужд, составления бюджетной отчетности и ведения бюджетного учета этим главным распорядителем бюджетных средств и подведомственными ему получателями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подготовку и организацию мер по повышению экономности и результативности использования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Главный администратор доходов бюджета осуществляет внутренний финансовый контроль, направленный на соблюдение внутренних стандартов и процедур составления и исполнения бюджета поселения по доходам,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Главный администратор источников финансирования дефицита бюджета осуществляет внутренний финансовый контроль, направленный на соблюдение внутренних стандартов и процедур составления и исполнения бюджета поселения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 администраторами источников финансирования дефицита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Главные распорядители бюджетных средств, главные администраторы доходов бюджета, главные администраторы источников финансирования дефицита бюджета (их уполномоченные должностные лица) осуществляют на основе функциональной независимости внутренний финансовый аудит в целях:</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оценки надежности внутреннего финансового контроля и подготовки рекомендаций по повышению его эффективности;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подтверждения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подготовки предложений по повышению экономности и результативности использования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Внутренний финансовый контроль и внутренний финансовый аудит осуществляются в соответствии с порядком, установленным постановлением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20" w:name="Par207"/>
      <w:bookmarkEnd w:id="20"/>
      <w:r>
        <w:rPr>
          <w:rFonts w:cs="Times New Roman" w:ascii="Times New Roman" w:hAnsi="Times New Roman"/>
          <w:sz w:val="20"/>
          <w:szCs w:val="20"/>
        </w:rPr>
        <w:t>Статья 10. Бюджетные полномочия получателя бюджетных средств</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Получатель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составляет и исполняет бюджетную смету;</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принимает и (или) исполняет в пределах доведенных лимитов бюджетных обязательств бюджетные обязательства;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обеспечивает результативность, целевой характер использования предусмотренных ему бюджетных ассигнований;</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вносит соответствующему главному распорядителю бюджетных средств предложения по изменению бюджетной росписи;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ведет бюджетный учет (обеспечивает ведение бюджетного учета);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6) 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бюджетных средств;</w:t>
      </w:r>
    </w:p>
    <w:p>
      <w:pPr>
        <w:pStyle w:val="Normal"/>
        <w:widowControl w:val="false"/>
        <w:ind w:firstLine="540"/>
        <w:jc w:val="both"/>
        <w:rPr/>
      </w:pPr>
      <w:r>
        <w:rPr>
          <w:rFonts w:cs="Times New Roman" w:ascii="Times New Roman" w:hAnsi="Times New Roman"/>
          <w:sz w:val="20"/>
          <w:szCs w:val="20"/>
        </w:rPr>
        <w:t xml:space="preserve">7) осуществляет иные бюджетные полномочия, определенные Бюджетным </w:t>
      </w:r>
      <w:hyperlink r:id="rId26">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настоящим Положением, принимаемыми в соответствии с ними муниципальными правовыми актами муниципального образования, регулирующими бюджетные правоотношения.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21" w:name="Par220"/>
      <w:bookmarkEnd w:id="21"/>
      <w:r>
        <w:rPr>
          <w:rFonts w:cs="Times New Roman" w:ascii="Times New Roman" w:hAnsi="Times New Roman"/>
          <w:sz w:val="20"/>
          <w:szCs w:val="20"/>
        </w:rPr>
        <w:t>Статья 11. Бюджетные полномочия иных участников бюджетного процесса в муниципальном образовании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Бюджетные полномочия иных участников бюджетного процесса в муниципальном образовании определяются в соответствии с Бюджетным </w:t>
      </w:r>
      <w:hyperlink r:id="rId27">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настоящим Положением и принимаемыми в соответствии с ними муниципальными правовыми актами муниципального образования, регулирующими бюджетные правоотношения.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Главные распорядители бюджетных средств, главные администраторы доходов бюджета поселения, главные администраторы источников финансирования дефицита бюджета поселения вправе принять решение об осуществлении ими бюджетных полномочий соответственно подведомственных распорядителей бюджетных средств, администраторов доходов бюджета поселения, администраторов источников финансирования дефицита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jc w:val="center"/>
        <w:outlineLvl w:val="1"/>
        <w:rPr>
          <w:rFonts w:ascii="Times New Roman" w:hAnsi="Times New Roman" w:cs="Times New Roman"/>
          <w:sz w:val="20"/>
          <w:szCs w:val="20"/>
        </w:rPr>
      </w:pPr>
      <w:bookmarkStart w:id="22" w:name="Par225"/>
      <w:bookmarkEnd w:id="22"/>
      <w:r>
        <w:rPr>
          <w:rFonts w:cs="Times New Roman" w:ascii="Times New Roman" w:hAnsi="Times New Roman"/>
          <w:sz w:val="20"/>
          <w:szCs w:val="20"/>
        </w:rPr>
        <w:t>Раздел II. СОСТАВЛЕНИЕ ПРОЕКТА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23" w:name="Par227"/>
      <w:bookmarkEnd w:id="23"/>
      <w:r>
        <w:rPr>
          <w:rFonts w:cs="Times New Roman" w:ascii="Times New Roman" w:hAnsi="Times New Roman"/>
          <w:sz w:val="20"/>
          <w:szCs w:val="20"/>
        </w:rPr>
        <w:t>Статья 12. Порядок и сроки составления проекта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Проект бюджета поселения составляется и утверждается сроком на три года - очередной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Проект бюджета поселения составляется на основе прогноза социально-экономического развития муниципального образования в целях финансового обеспечения расходных обязательств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Составление проекта бюджета поселения - исключительная компетенция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Непосредственное составление проекта бюджета поселения осуществляет финансовый отдел администрации муниципального образования.</w:t>
      </w:r>
    </w:p>
    <w:p>
      <w:pPr>
        <w:pStyle w:val="Normal"/>
        <w:widowControl w:val="false"/>
        <w:ind w:firstLine="540"/>
        <w:jc w:val="both"/>
        <w:rPr/>
      </w:pPr>
      <w:r>
        <w:rPr>
          <w:rFonts w:cs="Times New Roman" w:ascii="Times New Roman" w:hAnsi="Times New Roman"/>
          <w:sz w:val="20"/>
          <w:szCs w:val="20"/>
        </w:rPr>
        <w:t xml:space="preserve">3. Порядок и сроки составления проекта бюджета поселения устанавливаются распоряжением администрации муниципального образования в соответствии с Бюджетным </w:t>
      </w:r>
      <w:hyperlink r:id="rId28">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и принимаемыми с соблюдением его требований решениями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24" w:name="Par240"/>
      <w:bookmarkEnd w:id="24"/>
      <w:r>
        <w:rPr>
          <w:rFonts w:cs="Times New Roman" w:ascii="Times New Roman" w:hAnsi="Times New Roman"/>
          <w:sz w:val="20"/>
          <w:szCs w:val="20"/>
        </w:rPr>
        <w:t>Статья 13. Сведения, необходимые для составления проекта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Составление проекта бюджета поселения основывается на: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1) 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pPr>
        <w:pStyle w:val="Normal"/>
        <w:widowControl w:val="false"/>
        <w:jc w:val="both"/>
        <w:rPr/>
      </w:pPr>
      <w:r>
        <w:rPr>
          <w:rFonts w:cs="Times New Roman" w:ascii="Times New Roman" w:hAnsi="Times New Roman"/>
          <w:sz w:val="20"/>
          <w:szCs w:val="20"/>
        </w:rPr>
        <w:t xml:space="preserve">2) основных </w:t>
      </w:r>
      <w:hyperlink r:id="rId29">
        <w:r>
          <w:rPr>
            <w:rStyle w:val="Style13"/>
            <w:rFonts w:cs="Times New Roman" w:ascii="Times New Roman" w:hAnsi="Times New Roman"/>
            <w:sz w:val="20"/>
            <w:szCs w:val="20"/>
          </w:rPr>
          <w:t>направлениях</w:t>
        </w:r>
      </w:hyperlink>
      <w:r>
        <w:rPr>
          <w:rFonts w:cs="Times New Roman" w:ascii="Times New Roman" w:hAnsi="Times New Roman"/>
          <w:sz w:val="20"/>
          <w:szCs w:val="20"/>
        </w:rPr>
        <w:t xml:space="preserve"> бюджетной политики и основных </w:t>
      </w:r>
      <w:hyperlink r:id="rId30">
        <w:r>
          <w:rPr>
            <w:rStyle w:val="Style13"/>
            <w:rFonts w:cs="Times New Roman" w:ascii="Times New Roman" w:hAnsi="Times New Roman"/>
            <w:sz w:val="20"/>
            <w:szCs w:val="20"/>
          </w:rPr>
          <w:t>направлениях</w:t>
        </w:r>
      </w:hyperlink>
      <w:r>
        <w:rPr>
          <w:rFonts w:cs="Times New Roman" w:ascii="Times New Roman" w:hAnsi="Times New Roman"/>
          <w:sz w:val="20"/>
          <w:szCs w:val="20"/>
        </w:rPr>
        <w:t xml:space="preserve"> налоговой политики;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3) прогнозе социально-экономического развития;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4) бюджетном прогнозе (проекте бюджетного прогноза, проекте изменений бюджетного прогноза) на долгосрочный период;</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5) муниципальных программах (проектах муниципальных программ, проектах изменений указанных программ).</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Муниципальные программы подлежат приведению в соответствие с решением о бюджете не позднее двух месяцев со дня вступления его в силу.</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25" w:name="Par249"/>
      <w:bookmarkEnd w:id="25"/>
      <w:r>
        <w:rPr>
          <w:rFonts w:cs="Times New Roman" w:ascii="Times New Roman" w:hAnsi="Times New Roman"/>
          <w:sz w:val="20"/>
          <w:szCs w:val="20"/>
        </w:rPr>
        <w:t xml:space="preserve">Статья 14. Прогноз социально-экономического развития поселения </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Прогноз социально-экономического развития поселения ежегодно разрабатывается на период не менее трех лет в порядке, установленном распоряжением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Прогноз социально-экономического развития поселения одобряется постановлением администрации муниципального образования одновременно с принятием решения о внесении проекта бюджета поселения на рассмотрение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26" w:name="Par254"/>
      <w:bookmarkStart w:id="27" w:name="Par259"/>
      <w:bookmarkEnd w:id="26"/>
      <w:bookmarkEnd w:id="27"/>
      <w:r>
        <w:rPr>
          <w:rFonts w:cs="Times New Roman" w:ascii="Times New Roman" w:hAnsi="Times New Roman"/>
          <w:sz w:val="20"/>
          <w:szCs w:val="20"/>
        </w:rPr>
        <w:t>Статья 15. Прогнозирование доходов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Доходы бюджета поселения прогнозируются на основе прогноза социально-экономического развития поселения в условиях действующего на день внесения проекта решения Думы муниципального образования о бюджете поселения на очередной финансовый год и плановый период (далее также - решение о бюджете поселения) в Думу муниципального образования, законодательства о налогах и сборах и бюджетного законодательства Российской Федерации, а также законодательства Российской Федерации, законов Иркутской области и муниципальных правовых актов муниципального образования, устанавливающих неналоговые доходы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Нормативные правовые акты Думы муниципального образования, предусматривающие внесение изменений в нормативные правовые акты Думы муниципального образования о налогах и сборах, принятые после дня внесения в Думу муниципального образования проекта решения о бюджете поселения на очередной финансовый год и плановый период, приводящие к изменению доходов (расходов) бюджета поселения, должны содержать положения о вступлении в силу указанных нормативных правовых актов Думы муниципального образования не ранее 1 января года, следующего за очередным финансовым годом.</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28" w:name="Par266"/>
      <w:bookmarkEnd w:id="28"/>
      <w:r>
        <w:rPr>
          <w:rFonts w:cs="Times New Roman" w:ascii="Times New Roman" w:hAnsi="Times New Roman"/>
          <w:sz w:val="20"/>
          <w:szCs w:val="20"/>
        </w:rPr>
        <w:t>Статья 16. Планирование бюджетных ассигнований</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Планирование бюджетных ассигнований осуществляется в порядке и в соответствии с методикой, устанавливаемой распоряжением руководителя финансового отдела администрации муниципального образования.</w:t>
      </w:r>
    </w:p>
    <w:p>
      <w:pPr>
        <w:pStyle w:val="Normal"/>
        <w:widowControl w:val="false"/>
        <w:numPr>
          <w:ilvl w:val="0"/>
          <w:numId w:val="0"/>
        </w:numPr>
        <w:ind w:firstLine="540"/>
        <w:jc w:val="both"/>
        <w:outlineLvl w:val="2"/>
        <w:rPr>
          <w:rFonts w:ascii="Times New Roman" w:hAnsi="Times New Roman" w:cs="Times New Roman"/>
          <w:sz w:val="20"/>
          <w:szCs w:val="20"/>
        </w:rPr>
      </w:pPr>
      <w:bookmarkStart w:id="29" w:name="Par271"/>
      <w:bookmarkStart w:id="30" w:name="Par271"/>
      <w:bookmarkEnd w:id="30"/>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r>
        <w:rPr>
          <w:rFonts w:cs="Times New Roman" w:ascii="Times New Roman" w:hAnsi="Times New Roman"/>
          <w:sz w:val="20"/>
          <w:szCs w:val="20"/>
        </w:rPr>
        <w:t>Статья 17. Резервный фонд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В расходной части бюджета поселения образуется резервный фонд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Размер резервного фонда администрации муниципального образования устанавливается решением о бюджете поселения и не может превышать 3 процента утвержденного указанным решением общего объема расходов.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Порядок использования бюджетных ассигнований резервного фонда администрации муниципального образования, предусмотренных в составе бюджета поселения, устанавливается постановлением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Отчет об использовании бюджетных ассигнований резервного фонда администрации муниципального образования прилагается к ежеквартальному и годовому отчетам об исполнении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31" w:name="Par278"/>
      <w:bookmarkEnd w:id="31"/>
      <w:r>
        <w:rPr>
          <w:rFonts w:cs="Times New Roman" w:ascii="Times New Roman" w:hAnsi="Times New Roman"/>
          <w:sz w:val="20"/>
          <w:szCs w:val="20"/>
        </w:rPr>
        <w:t>Статья 18. Муниципальный дорожный фонд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Муниципальный дорожный фонд муниципального образования создается решением Думы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Порядок формирования и использования бюджетных ассигнований муниципального дорожного фонда муниципального образования устанавливается решением Думы муниципального образования в соответствии с бюджетным законодательством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Бюджетные ассигнования муниципального дорожного фонда муниципального образования, не использованные в текущем финансовом году, направляются на увеличение бюджетных ассигнований муниципального дорожного фонда муниципального образования в очередном финансовом году.</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jc w:val="center"/>
        <w:outlineLvl w:val="1"/>
        <w:rPr>
          <w:rFonts w:ascii="Times New Roman" w:hAnsi="Times New Roman" w:cs="Times New Roman"/>
          <w:sz w:val="20"/>
          <w:szCs w:val="20"/>
        </w:rPr>
      </w:pPr>
      <w:bookmarkStart w:id="32" w:name="Par286"/>
      <w:bookmarkEnd w:id="32"/>
      <w:r>
        <w:rPr>
          <w:rFonts w:cs="Times New Roman" w:ascii="Times New Roman" w:hAnsi="Times New Roman"/>
          <w:sz w:val="20"/>
          <w:szCs w:val="20"/>
        </w:rPr>
        <w:t>Раздел III. РАССМОТРЕНИЕ И УТВЕРЖДЕНИЕ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33" w:name="Par288"/>
      <w:bookmarkEnd w:id="33"/>
      <w:r>
        <w:rPr>
          <w:rFonts w:cs="Times New Roman" w:ascii="Times New Roman" w:hAnsi="Times New Roman"/>
          <w:sz w:val="20"/>
          <w:szCs w:val="20"/>
        </w:rPr>
        <w:t>Статья 19. Содержание решения о бюджете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В решении о бюджете поселения должны содержаться основные характеристики бюджета поселения, к которым относятся общий объем доходов бюджета поселения, общий объем расходов бюджета поселения, дефицит (профицит) бюджета поселения а также иные показатели, установленные Бюджетным </w:t>
      </w:r>
      <w:hyperlink r:id="rId31">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принимаемыми в соответствии с ним решениями Думы муниципального образования (кроме решения о бюджете).</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Решением о бюджете поселения утверждаются: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перечень главных администраторов доходов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перечень главных администраторов источников финансирования дефицита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очередной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ведомственная структура расходов бюджета на очередной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распределение бюджетных ассигнований по разделам и подразделам классификации расходов бюджетов на очередной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6) общий объем бюджетных ассигнований, направляемых на исполнение публичных нормативных обязательств;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7)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8) общий объем условно утверждаемых (утвержденных) расходов бюджета поселения на первый год планового периода в объеме не менее 2,5 процента общего объема расходов бюджета поселения (без учета расходов бюджета поселения, предусмотренных за счет межбюджетных трансфертов из других бюджетов бюджетной системы Российской Федерации, имеющих целевое значение), на второй год планового периода в объеме не менее 5 процентов общего объема расходов бюджета поселения (без учета расходов бюджета поселения, предусмотренных за счет межбюджетных трансфертов из других бюджетов бюджетной системы Российской Федерации, имеющих целевое значение);</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9) объем бюджетных ассигнований муниципального дорожного фонда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10) источники финансирования дефицита бюджета поселения на очередной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11) 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w:t>
      </w:r>
    </w:p>
    <w:p>
      <w:pPr>
        <w:pStyle w:val="Normal"/>
        <w:widowControl w:val="false"/>
        <w:ind w:firstLine="540"/>
        <w:jc w:val="both"/>
        <w:rPr/>
      </w:pPr>
      <w:r>
        <w:rPr>
          <w:rFonts w:cs="Times New Roman" w:ascii="Times New Roman" w:hAnsi="Times New Roman"/>
          <w:sz w:val="20"/>
          <w:szCs w:val="20"/>
        </w:rPr>
        <w:t xml:space="preserve">12) иные показатели бюджета поселения, установленные Бюджетным </w:t>
      </w:r>
      <w:hyperlink r:id="rId32">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принимаемыми в соответствии с ним решениями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34" w:name="Par346"/>
      <w:bookmarkEnd w:id="34"/>
      <w:r>
        <w:rPr>
          <w:rFonts w:cs="Times New Roman" w:ascii="Times New Roman" w:hAnsi="Times New Roman"/>
          <w:sz w:val="20"/>
          <w:szCs w:val="20"/>
        </w:rPr>
        <w:t>Статья 20. Документы и материалы, представляемые в Думу муниципального образования одновременно с проектом решения о бюджете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Одновременно с проектом решения о бюджете поселения в Думу муниципального образования представляются: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основные направления бюджетной политики и основные направления налоговой политики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предварительные итоги социально-экономического развития поселения за истекший период текущего финансового года и ожидаемые итоги социально-экономического развития поселения за текущий финансовый год;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прогноз социально-экономического развития поселения;</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4) прогноз основных характеристик (общий объем доходов, общий объем расходов, дефицита (профицита) бюджета) консолидированного бюджета поселения на очередной финансовый год и плановый период либо утвержденный среднесрочный финансовый план;</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пояснительная записка к проекту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6) распределение доходов бюджета поселения по кодам видов доходов, классификации операций сектора государственного управления, относящихся к доходам бюджетов, на очередной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7) распределение источников финансирования дефицита бюджета поселения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 на очередной финансовый год и плановый период;</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 xml:space="preserve">8) верхний предел муниципального внутреннего долга на 1 января года, следующего за очередным финансовым годом и каждым годом планового периода;  </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9) оценка ожидаемого исполнения бюджета поселения на текущий финансовый год;</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10) 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 (проекты изменений в указанные паспорта).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паспорта муниципальных программ;</w:t>
      </w:r>
    </w:p>
    <w:p>
      <w:pPr>
        <w:pStyle w:val="Normal"/>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11) предложенные представительным органом,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иные документы и материалы.</w:t>
      </w:r>
    </w:p>
    <w:p>
      <w:pPr>
        <w:pStyle w:val="Normal"/>
        <w:widowControl w:val="false"/>
        <w:jc w:val="both"/>
        <w:rPr/>
      </w:pPr>
      <w:r>
        <w:rPr>
          <w:rFonts w:cs="Times New Roman" w:ascii="Times New Roman" w:hAnsi="Times New Roman"/>
          <w:sz w:val="20"/>
          <w:szCs w:val="20"/>
        </w:rPr>
        <w:t xml:space="preserve">      </w:t>
      </w:r>
      <w:r>
        <w:rPr>
          <w:rFonts w:cs="Times New Roman" w:ascii="Times New Roman" w:hAnsi="Times New Roman"/>
          <w:sz w:val="20"/>
          <w:szCs w:val="20"/>
        </w:rPr>
        <w:t xml:space="preserve">12) иные документы и материалы, установленные Бюджетным </w:t>
      </w:r>
      <w:hyperlink r:id="rId33">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и принимаемыми в соответствии с ним решениями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35" w:name="Par379"/>
      <w:bookmarkEnd w:id="35"/>
      <w:r>
        <w:rPr>
          <w:rFonts w:cs="Times New Roman" w:ascii="Times New Roman" w:hAnsi="Times New Roman"/>
          <w:sz w:val="20"/>
          <w:szCs w:val="20"/>
        </w:rPr>
        <w:t>Статья 21. Внесение проекта бюджета поселения на рассмотрение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Проект решения о бюджете поселения вносится на рассмотрение Думы муниципального образования постановлением администрации муниципального образования не позднее 15 ноября текущего года.</w:t>
      </w:r>
    </w:p>
    <w:p>
      <w:pPr>
        <w:pStyle w:val="Normal"/>
        <w:widowControl w:val="false"/>
        <w:ind w:firstLine="540"/>
        <w:jc w:val="both"/>
        <w:rPr/>
      </w:pPr>
      <w:r>
        <w:rPr>
          <w:rFonts w:cs="Times New Roman" w:ascii="Times New Roman" w:hAnsi="Times New Roman"/>
          <w:sz w:val="20"/>
          <w:szCs w:val="20"/>
        </w:rPr>
        <w:t xml:space="preserve">2. Одновременно с проектом бюджета поселения в Думу муниципального образования представляются документы и материалы в соответствии со </w:t>
      </w:r>
      <w:hyperlink w:anchor="Par346">
        <w:r>
          <w:rPr>
            <w:rStyle w:val="Style13"/>
            <w:rFonts w:cs="Times New Roman" w:ascii="Times New Roman" w:hAnsi="Times New Roman"/>
            <w:color w:val="0000FF"/>
            <w:sz w:val="20"/>
            <w:szCs w:val="20"/>
          </w:rPr>
          <w:t xml:space="preserve">статьей </w:t>
        </w:r>
      </w:hyperlink>
      <w:r>
        <w:rPr>
          <w:rFonts w:cs="Times New Roman" w:ascii="Times New Roman" w:hAnsi="Times New Roman"/>
          <w:sz w:val="20"/>
          <w:szCs w:val="20"/>
        </w:rPr>
        <w:t>20 настоящего Положения.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Проект решения о бюджете на очередной финансовый год и плановый период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Изменение параметров планового периода утверждаемого бюджета производится путем утверждения уточненных показателей бюджета.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36" w:name="Par390"/>
      <w:bookmarkEnd w:id="36"/>
      <w:r>
        <w:rPr>
          <w:rFonts w:cs="Times New Roman" w:ascii="Times New Roman" w:hAnsi="Times New Roman"/>
          <w:sz w:val="20"/>
          <w:szCs w:val="20"/>
        </w:rPr>
        <w:t>Статья 22. Публичные слушания по проекту решения о бюджете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До рассмотрения на заседании Думы муниципального образования проекта решения о бюджете поселения проводятся публичные слушания по проекту решения о бюджете поселения в порядке, установленном Думой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37" w:name="Par394"/>
      <w:bookmarkEnd w:id="37"/>
      <w:r>
        <w:rPr>
          <w:rFonts w:cs="Times New Roman" w:ascii="Times New Roman" w:hAnsi="Times New Roman"/>
          <w:sz w:val="20"/>
          <w:szCs w:val="20"/>
        </w:rPr>
        <w:t>Статья 23. Подготовка к рассмотрению проекта решения о бюджете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Рассмотрение проекта решения о бюджете поселения осуществляется в соответствии с </w:t>
      </w:r>
      <w:hyperlink r:id="rId34">
        <w:r>
          <w:rPr>
            <w:rStyle w:val="Style13"/>
            <w:rFonts w:cs="Times New Roman" w:ascii="Times New Roman" w:hAnsi="Times New Roman"/>
            <w:color w:val="0000FF"/>
            <w:sz w:val="20"/>
            <w:szCs w:val="20"/>
          </w:rPr>
          <w:t>Регламентом</w:t>
        </w:r>
      </w:hyperlink>
      <w:r>
        <w:rPr>
          <w:rFonts w:cs="Times New Roman" w:ascii="Times New Roman" w:hAnsi="Times New Roman"/>
          <w:sz w:val="20"/>
          <w:szCs w:val="20"/>
        </w:rPr>
        <w:t xml:space="preserve"> Думы муниципального образования с учетом особенностей, предусмотренных </w:t>
      </w:r>
      <w:hyperlink w:anchor="Par397">
        <w:r>
          <w:rPr>
            <w:rStyle w:val="Style13"/>
            <w:rFonts w:cs="Times New Roman" w:ascii="Times New Roman" w:hAnsi="Times New Roman"/>
            <w:color w:val="0000FF"/>
            <w:sz w:val="20"/>
            <w:szCs w:val="20"/>
          </w:rPr>
          <w:t>частями 2</w:t>
        </w:r>
      </w:hyperlink>
      <w:r>
        <w:rPr>
          <w:rFonts w:cs="Times New Roman" w:ascii="Times New Roman" w:hAnsi="Times New Roman"/>
          <w:sz w:val="20"/>
          <w:szCs w:val="20"/>
        </w:rPr>
        <w:t xml:space="preserve"> - </w:t>
      </w:r>
      <w:hyperlink w:anchor="Par406">
        <w:r>
          <w:rPr>
            <w:rStyle w:val="Style13"/>
            <w:rFonts w:cs="Times New Roman" w:ascii="Times New Roman" w:hAnsi="Times New Roman"/>
            <w:color w:val="0000FF"/>
            <w:sz w:val="20"/>
            <w:szCs w:val="20"/>
          </w:rPr>
          <w:t>4</w:t>
        </w:r>
      </w:hyperlink>
      <w:r>
        <w:rPr>
          <w:rFonts w:cs="Times New Roman" w:ascii="Times New Roman" w:hAnsi="Times New Roman"/>
          <w:sz w:val="20"/>
          <w:szCs w:val="20"/>
        </w:rPr>
        <w:t xml:space="preserve"> настоящей статьи.</w:t>
      </w:r>
    </w:p>
    <w:p>
      <w:pPr>
        <w:pStyle w:val="Normal"/>
        <w:widowControl w:val="false"/>
        <w:ind w:firstLine="540"/>
        <w:jc w:val="both"/>
        <w:rPr>
          <w:rFonts w:ascii="Times New Roman" w:hAnsi="Times New Roman" w:cs="Times New Roman"/>
          <w:sz w:val="20"/>
          <w:szCs w:val="20"/>
        </w:rPr>
      </w:pPr>
      <w:bookmarkStart w:id="38" w:name="Par397"/>
      <w:bookmarkEnd w:id="38"/>
      <w:r>
        <w:rPr>
          <w:rFonts w:cs="Times New Roman" w:ascii="Times New Roman" w:hAnsi="Times New Roman"/>
          <w:sz w:val="20"/>
          <w:szCs w:val="20"/>
        </w:rPr>
        <w:t>2. Не позднее дня, следующего за днем внесения проекта решения о бюджете поселения с необходимыми документами и материалами в Думу муниципального образования, Председатель Думы муниципального образования направляет их в ревизионную комиссию Думы муниципального образования для подготовки заключения по проекту решения о бюджете поселения и предложений о принятии или отклонении представленного проекта решения и постоянные комиссии Думы муниципального образования для рассмотрения и подготовки поправок.</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Постоянные комиссии Думы муниципального образования направляют поправки к проекту решения о бюджете поселения в постоянную комиссию Думы муниципального образования по экономической политике и бюджету для подготовки к предварительному рассмотрению проекта решения о бюджете поселения.</w:t>
      </w:r>
    </w:p>
    <w:p>
      <w:pPr>
        <w:pStyle w:val="Normal"/>
        <w:widowControl w:val="false"/>
        <w:ind w:firstLine="540"/>
        <w:jc w:val="both"/>
        <w:rPr>
          <w:rFonts w:ascii="Times New Roman" w:hAnsi="Times New Roman" w:cs="Times New Roman"/>
          <w:sz w:val="20"/>
          <w:szCs w:val="20"/>
        </w:rPr>
      </w:pPr>
      <w:bookmarkStart w:id="39" w:name="Par402"/>
      <w:bookmarkEnd w:id="39"/>
      <w:r>
        <w:rPr>
          <w:rFonts w:cs="Times New Roman" w:ascii="Times New Roman" w:hAnsi="Times New Roman"/>
          <w:sz w:val="20"/>
          <w:szCs w:val="20"/>
        </w:rPr>
        <w:t>Поправки субъектов права правотворческой инициативы, предусматривающие увеличение расходов бюджета поселения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должны содержать предложения о соответствующем сокращении расходов бюджета поселения по другим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либо указание на дополнительный источник доходов. Внесение поправок, предусматривающих увеличение расходов бюджета поселения за счет увеличения размера дефицита бюджета поселения, не допускается.</w:t>
      </w:r>
    </w:p>
    <w:p>
      <w:pPr>
        <w:pStyle w:val="Normal"/>
        <w:widowControl w:val="false"/>
        <w:ind w:firstLine="540"/>
        <w:jc w:val="both"/>
        <w:rPr/>
      </w:pPr>
      <w:bookmarkStart w:id="40" w:name="Par404"/>
      <w:bookmarkEnd w:id="40"/>
      <w:r>
        <w:rPr>
          <w:rFonts w:cs="Times New Roman" w:ascii="Times New Roman" w:hAnsi="Times New Roman"/>
          <w:sz w:val="20"/>
          <w:szCs w:val="20"/>
        </w:rPr>
        <w:t xml:space="preserve">Поправки, не соответствующие требованиям, предусмотренным </w:t>
      </w:r>
      <w:hyperlink w:anchor="Par402">
        <w:r>
          <w:rPr>
            <w:rStyle w:val="Style13"/>
            <w:rFonts w:cs="Times New Roman" w:ascii="Times New Roman" w:hAnsi="Times New Roman"/>
            <w:color w:val="0000FF"/>
            <w:sz w:val="20"/>
            <w:szCs w:val="20"/>
          </w:rPr>
          <w:t>абзацем третьим</w:t>
        </w:r>
      </w:hyperlink>
      <w:r>
        <w:rPr>
          <w:rFonts w:cs="Times New Roman" w:ascii="Times New Roman" w:hAnsi="Times New Roman"/>
          <w:sz w:val="20"/>
          <w:szCs w:val="20"/>
        </w:rPr>
        <w:t xml:space="preserve"> настоящей части, не рассматриваются.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В течение 10 дней со дня получения проекта решения о бюджете поселения ревизионная комиссия муниципального образования направляет в Думу муниципального образования и администрацию муниципального образования заключение по проекту решения о бюджете поселения и предложения о принятии или отклонении представленного проекта решения.</w:t>
      </w:r>
    </w:p>
    <w:p>
      <w:pPr>
        <w:pStyle w:val="Normal"/>
        <w:widowControl w:val="false"/>
        <w:ind w:firstLine="540"/>
        <w:jc w:val="both"/>
        <w:rPr/>
      </w:pPr>
      <w:bookmarkStart w:id="41" w:name="Par406"/>
      <w:bookmarkEnd w:id="41"/>
      <w:r>
        <w:rPr>
          <w:rFonts w:cs="Times New Roman" w:ascii="Times New Roman" w:hAnsi="Times New Roman"/>
          <w:sz w:val="20"/>
          <w:szCs w:val="20"/>
        </w:rPr>
        <w:t xml:space="preserve">4. Постоянная комиссия Думы муниципального образования по экономической политике и бюджету рассматривает представленные постоянными комиссиями Думы муниципального образования поправки к проекту решения о бюджете поселения, заключение ревизионной комиссии муниципального образования по проекту решения о бюджете поселения и не позднее чем за два дня до дня заседания Думы муниципального образования принимает решение по проекту решения о бюджете поселения в соответствии с </w:t>
      </w:r>
      <w:hyperlink r:id="rId35">
        <w:r>
          <w:rPr>
            <w:rStyle w:val="Style13"/>
            <w:rFonts w:cs="Times New Roman" w:ascii="Times New Roman" w:hAnsi="Times New Roman"/>
            <w:color w:val="0000FF"/>
            <w:sz w:val="20"/>
            <w:szCs w:val="20"/>
          </w:rPr>
          <w:t>Регламентом</w:t>
        </w:r>
      </w:hyperlink>
      <w:r>
        <w:rPr>
          <w:rFonts w:cs="Times New Roman" w:ascii="Times New Roman" w:hAnsi="Times New Roman"/>
          <w:sz w:val="20"/>
          <w:szCs w:val="20"/>
        </w:rPr>
        <w:t xml:space="preserve">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42" w:name="Par408"/>
      <w:bookmarkEnd w:id="42"/>
      <w:r>
        <w:rPr>
          <w:rFonts w:cs="Times New Roman" w:ascii="Times New Roman" w:hAnsi="Times New Roman"/>
          <w:sz w:val="20"/>
          <w:szCs w:val="20"/>
        </w:rPr>
        <w:t>Статья 24. Рассмотрение и утверждение проекта решения о бюджете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Рассмотрение и утверждение проекта решения о бюджете поселения осуществляется в соответствии с </w:t>
      </w:r>
      <w:hyperlink r:id="rId36">
        <w:r>
          <w:rPr>
            <w:rStyle w:val="Style13"/>
            <w:rFonts w:cs="Times New Roman" w:ascii="Times New Roman" w:hAnsi="Times New Roman"/>
            <w:color w:val="0000FF"/>
            <w:sz w:val="20"/>
            <w:szCs w:val="20"/>
          </w:rPr>
          <w:t>Регламентом</w:t>
        </w:r>
      </w:hyperlink>
      <w:r>
        <w:rPr>
          <w:rFonts w:cs="Times New Roman" w:ascii="Times New Roman" w:hAnsi="Times New Roman"/>
          <w:sz w:val="20"/>
          <w:szCs w:val="20"/>
        </w:rPr>
        <w:t xml:space="preserve"> Думы муниципального образования с учетом особенностей, предусмотренных </w:t>
      </w:r>
      <w:hyperlink w:anchor="Par411">
        <w:r>
          <w:rPr>
            <w:rStyle w:val="Style13"/>
            <w:rFonts w:cs="Times New Roman" w:ascii="Times New Roman" w:hAnsi="Times New Roman"/>
            <w:color w:val="0000FF"/>
            <w:sz w:val="20"/>
            <w:szCs w:val="20"/>
          </w:rPr>
          <w:t>частью второй</w:t>
        </w:r>
      </w:hyperlink>
      <w:r>
        <w:rPr>
          <w:rFonts w:cs="Times New Roman" w:ascii="Times New Roman" w:hAnsi="Times New Roman"/>
          <w:sz w:val="20"/>
          <w:szCs w:val="20"/>
        </w:rPr>
        <w:t xml:space="preserve"> настоящей статьи.</w:t>
      </w:r>
    </w:p>
    <w:p>
      <w:pPr>
        <w:pStyle w:val="Normal"/>
        <w:widowControl w:val="false"/>
        <w:ind w:firstLine="540"/>
        <w:jc w:val="both"/>
        <w:rPr>
          <w:rFonts w:ascii="Times New Roman" w:hAnsi="Times New Roman" w:cs="Times New Roman"/>
          <w:sz w:val="20"/>
          <w:szCs w:val="20"/>
        </w:rPr>
      </w:pPr>
      <w:bookmarkStart w:id="43" w:name="Par411"/>
      <w:bookmarkEnd w:id="43"/>
      <w:r>
        <w:rPr>
          <w:rFonts w:cs="Times New Roman" w:ascii="Times New Roman" w:hAnsi="Times New Roman"/>
          <w:sz w:val="20"/>
          <w:szCs w:val="20"/>
        </w:rPr>
        <w:t>2. При рассмотрении проекта решения о бюджете поселения Дума муниципального образования заслушивает доклады:</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руководителя финансового отдела администрации муниципального образования  для представления проекта решения о бюджете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председателя постоянной комиссии Думы муниципального образования по экономической политике и бюджету;</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Председателя ревизионной комиссии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Решение о бюджете поселения вступает в силу с 1 января очередного финансового года.</w:t>
      </w:r>
    </w:p>
    <w:p>
      <w:pPr>
        <w:pStyle w:val="Normal"/>
        <w:widowControl w:val="false"/>
        <w:ind w:firstLine="540"/>
        <w:jc w:val="both"/>
        <w:rPr/>
      </w:pPr>
      <w:r>
        <w:rPr>
          <w:rFonts w:cs="Times New Roman" w:ascii="Times New Roman" w:hAnsi="Times New Roman"/>
          <w:sz w:val="20"/>
          <w:szCs w:val="20"/>
        </w:rPr>
        <w:t xml:space="preserve">В случае если решение о бюджете поселения не вступило в силу с начала финансового года, временное управление бюджетом осуществляется в порядке, установленном Бюджетным </w:t>
      </w:r>
      <w:hyperlink r:id="rId37">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Решение о бюджете поселения подлежит официальному опубликованию не позднее 10 дней после его подписания в установленном порядке.</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44" w:name="Par423"/>
      <w:bookmarkEnd w:id="44"/>
      <w:r>
        <w:rPr>
          <w:rFonts w:cs="Times New Roman" w:ascii="Times New Roman" w:hAnsi="Times New Roman"/>
          <w:sz w:val="20"/>
          <w:szCs w:val="20"/>
        </w:rPr>
        <w:t>Статья 25. Внесение изменений в решение о бюджете поселения на текущий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Администрация муниципального образования в соответствии с бюджетным законодательством Российской Федерации обеспечивает составление проектов решений Думы муниципального образования о внесении изменений в решение о бюджете поселения на текущий финансовый год и плановый период (далее - проект решения о внесении изменений в решение о бюджете поселения на текущий финансовый год и плановый период) по всем вопросам, являющимся предметом правового регулирования указанного решения, для внесения их постановлением администрации муниципального образования в Думу муниципального образования для рассмотрения и утверждения.</w:t>
      </w:r>
    </w:p>
    <w:p>
      <w:pPr>
        <w:pStyle w:val="Normal"/>
        <w:widowControl w:val="false"/>
        <w:ind w:firstLine="540"/>
        <w:jc w:val="both"/>
        <w:rPr/>
      </w:pPr>
      <w:r>
        <w:rPr>
          <w:rFonts w:cs="Times New Roman" w:ascii="Times New Roman" w:hAnsi="Times New Roman"/>
          <w:sz w:val="20"/>
          <w:szCs w:val="20"/>
        </w:rPr>
        <w:t xml:space="preserve">2. Подготовка к рассмотрению проекта решения о внесении изменений в решение о бюджете поселения на текущий финансовый год и плановый период, рассмотрение и утверждение проекта решения о внесении изменений в решение о бюджете поселения на текущий финансовый год и плановый период осуществляются в соответствии с </w:t>
      </w:r>
      <w:hyperlink r:id="rId38">
        <w:r>
          <w:rPr>
            <w:rStyle w:val="Style13"/>
            <w:rFonts w:cs="Times New Roman" w:ascii="Times New Roman" w:hAnsi="Times New Roman"/>
            <w:color w:val="0000FF"/>
            <w:sz w:val="20"/>
            <w:szCs w:val="20"/>
          </w:rPr>
          <w:t>Регламентом</w:t>
        </w:r>
      </w:hyperlink>
      <w:r>
        <w:rPr>
          <w:rFonts w:cs="Times New Roman" w:ascii="Times New Roman" w:hAnsi="Times New Roman"/>
          <w:sz w:val="20"/>
          <w:szCs w:val="20"/>
        </w:rPr>
        <w:t xml:space="preserve"> Думы муниципального образования с учетом особенностей, предусмотренных </w:t>
      </w:r>
      <w:hyperlink w:anchor="Par430">
        <w:r>
          <w:rPr>
            <w:rStyle w:val="Style13"/>
            <w:rFonts w:cs="Times New Roman" w:ascii="Times New Roman" w:hAnsi="Times New Roman"/>
            <w:color w:val="0000FF"/>
            <w:sz w:val="20"/>
            <w:szCs w:val="20"/>
          </w:rPr>
          <w:t>частями 3</w:t>
        </w:r>
      </w:hyperlink>
      <w:r>
        <w:rPr>
          <w:rFonts w:cs="Times New Roman" w:ascii="Times New Roman" w:hAnsi="Times New Roman"/>
          <w:sz w:val="20"/>
          <w:szCs w:val="20"/>
        </w:rPr>
        <w:t xml:space="preserve"> - </w:t>
      </w:r>
      <w:hyperlink w:anchor="Par436">
        <w:r>
          <w:rPr>
            <w:rStyle w:val="Style13"/>
            <w:rFonts w:cs="Times New Roman" w:ascii="Times New Roman" w:hAnsi="Times New Roman"/>
            <w:color w:val="0000FF"/>
            <w:sz w:val="20"/>
            <w:szCs w:val="20"/>
          </w:rPr>
          <w:t>5</w:t>
        </w:r>
      </w:hyperlink>
      <w:r>
        <w:rPr>
          <w:rFonts w:cs="Times New Roman" w:ascii="Times New Roman" w:hAnsi="Times New Roman"/>
          <w:sz w:val="20"/>
          <w:szCs w:val="20"/>
        </w:rPr>
        <w:t xml:space="preserve"> настоящей статьи.</w:t>
      </w:r>
    </w:p>
    <w:p>
      <w:pPr>
        <w:pStyle w:val="Normal"/>
        <w:widowControl w:val="false"/>
        <w:ind w:firstLine="540"/>
        <w:jc w:val="both"/>
        <w:rPr>
          <w:rFonts w:ascii="Times New Roman" w:hAnsi="Times New Roman" w:cs="Times New Roman"/>
          <w:sz w:val="20"/>
          <w:szCs w:val="20"/>
        </w:rPr>
      </w:pPr>
      <w:bookmarkStart w:id="45" w:name="Par430"/>
      <w:bookmarkEnd w:id="45"/>
      <w:r>
        <w:rPr>
          <w:rFonts w:cs="Times New Roman" w:ascii="Times New Roman" w:hAnsi="Times New Roman"/>
          <w:sz w:val="20"/>
          <w:szCs w:val="20"/>
        </w:rPr>
        <w:t>3. Не позднее дня, следующего за днем внесения проекта решения о внесении изменений в решение о бюджете поселения на текущий финансовый год и плановый период в Думу муниципального образования, Председатель Думы муниципального образования направляет его в постоянные комиссии Думы муниципального образования для рассмотрения и подготовки поправок.</w:t>
      </w:r>
    </w:p>
    <w:p>
      <w:pPr>
        <w:pStyle w:val="Normal"/>
        <w:widowControl w:val="false"/>
        <w:ind w:firstLine="540"/>
        <w:jc w:val="both"/>
        <w:rPr/>
      </w:pPr>
      <w:r>
        <w:rPr>
          <w:rFonts w:cs="Times New Roman" w:ascii="Times New Roman" w:hAnsi="Times New Roman"/>
          <w:sz w:val="20"/>
          <w:szCs w:val="20"/>
        </w:rPr>
        <w:t xml:space="preserve">Постоянные комиссии Думы муниципального образования подготавливают поправки к проекту решения о внесении изменений в решение о бюджете поселения на текущий финансовый год и плановый период в соответствии с </w:t>
      </w:r>
      <w:hyperlink w:anchor="Par402">
        <w:r>
          <w:rPr>
            <w:rStyle w:val="Style13"/>
            <w:rFonts w:cs="Times New Roman" w:ascii="Times New Roman" w:hAnsi="Times New Roman"/>
            <w:color w:val="0000FF"/>
            <w:sz w:val="20"/>
            <w:szCs w:val="20"/>
          </w:rPr>
          <w:t>абзацами третьим</w:t>
        </w:r>
      </w:hyperlink>
      <w:r>
        <w:rPr>
          <w:rFonts w:cs="Times New Roman" w:ascii="Times New Roman" w:hAnsi="Times New Roman"/>
          <w:sz w:val="20"/>
          <w:szCs w:val="20"/>
        </w:rPr>
        <w:t xml:space="preserve">, </w:t>
      </w:r>
      <w:hyperlink w:anchor="Par404">
        <w:r>
          <w:rPr>
            <w:rStyle w:val="Style13"/>
            <w:rFonts w:cs="Times New Roman" w:ascii="Times New Roman" w:hAnsi="Times New Roman"/>
            <w:color w:val="0000FF"/>
            <w:sz w:val="20"/>
            <w:szCs w:val="20"/>
          </w:rPr>
          <w:t xml:space="preserve">четвертым части 2 статьи </w:t>
        </w:r>
      </w:hyperlink>
      <w:r>
        <w:rPr>
          <w:rFonts w:cs="Times New Roman" w:ascii="Times New Roman" w:hAnsi="Times New Roman"/>
          <w:sz w:val="20"/>
          <w:szCs w:val="20"/>
        </w:rPr>
        <w:t>23 настоящего Положения и направляют их в постоянную комиссию Думы муниципального образования по экономической политике и бюджету для предварительного рассмотрения проекта решения о внесении изменений в решение о бюджете поселения на текущий финансовый год и плановый период.</w:t>
      </w:r>
    </w:p>
    <w:p>
      <w:pPr>
        <w:pStyle w:val="Normal"/>
        <w:widowControl w:val="false"/>
        <w:ind w:firstLine="540"/>
        <w:jc w:val="both"/>
        <w:rPr/>
      </w:pPr>
      <w:r>
        <w:rPr>
          <w:rFonts w:cs="Times New Roman" w:ascii="Times New Roman" w:hAnsi="Times New Roman"/>
          <w:sz w:val="20"/>
          <w:szCs w:val="20"/>
        </w:rPr>
        <w:t xml:space="preserve">4. Постоянная комиссия Думы муниципального образования по экономической политике и бюджету рассматривает представленные постоянными комиссиями Думы муниципального образования поправки к проекту решения о внесении изменений в решение о бюджете поселения на текущий финансовый год и плановый период и не позднее чем за два дня до дня заседания Думы муниципального образования принимает решение по проекту решения о внесении изменений в решение о бюджете поселения на текущий финансовый год и плановый период в соответствии с </w:t>
      </w:r>
      <w:hyperlink r:id="rId39">
        <w:r>
          <w:rPr>
            <w:rStyle w:val="Style13"/>
            <w:rFonts w:cs="Times New Roman" w:ascii="Times New Roman" w:hAnsi="Times New Roman"/>
            <w:color w:val="0000FF"/>
            <w:sz w:val="20"/>
            <w:szCs w:val="20"/>
          </w:rPr>
          <w:t>Регламентом</w:t>
        </w:r>
      </w:hyperlink>
      <w:r>
        <w:rPr>
          <w:rFonts w:cs="Times New Roman" w:ascii="Times New Roman" w:hAnsi="Times New Roman"/>
          <w:sz w:val="20"/>
          <w:szCs w:val="20"/>
        </w:rPr>
        <w:t xml:space="preserve"> Думы муниципального образования.</w:t>
      </w:r>
    </w:p>
    <w:p>
      <w:pPr>
        <w:pStyle w:val="Normal"/>
        <w:widowControl w:val="false"/>
        <w:ind w:firstLine="540"/>
        <w:jc w:val="both"/>
        <w:rPr>
          <w:rFonts w:ascii="Times New Roman" w:hAnsi="Times New Roman" w:cs="Times New Roman"/>
          <w:sz w:val="20"/>
          <w:szCs w:val="20"/>
        </w:rPr>
      </w:pPr>
      <w:bookmarkStart w:id="46" w:name="Par436"/>
      <w:bookmarkEnd w:id="46"/>
      <w:r>
        <w:rPr>
          <w:rFonts w:cs="Times New Roman" w:ascii="Times New Roman" w:hAnsi="Times New Roman"/>
          <w:sz w:val="20"/>
          <w:szCs w:val="20"/>
        </w:rPr>
        <w:t>5. При рассмотрении проекта решения о внесении изменений в решение о бюджете поселения на текущий финансовый год и плановый период Дума муниципального образования заслушивает доклады:</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руководителя финансового отдела администрации поселения для представления проекта решения о внесении изменений в решение о бюджете поселения на текущий финансовый год и плановый период;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председателя постоянной комиссии Думы муниципального образования по экономической политике и бюджету;</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Председателя ревизионной комиссии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p>
    <w:p>
      <w:pPr>
        <w:pStyle w:val="Normal"/>
        <w:widowControl w:val="false"/>
        <w:numPr>
          <w:ilvl w:val="0"/>
          <w:numId w:val="0"/>
        </w:numPr>
        <w:jc w:val="center"/>
        <w:outlineLvl w:val="1"/>
        <w:rPr>
          <w:rFonts w:ascii="Times New Roman" w:hAnsi="Times New Roman" w:cs="Times New Roman"/>
          <w:sz w:val="20"/>
          <w:szCs w:val="20"/>
        </w:rPr>
      </w:pPr>
      <w:bookmarkStart w:id="47" w:name="Par444"/>
      <w:bookmarkEnd w:id="47"/>
      <w:r>
        <w:rPr>
          <w:rFonts w:cs="Times New Roman" w:ascii="Times New Roman" w:hAnsi="Times New Roman"/>
          <w:sz w:val="20"/>
          <w:szCs w:val="20"/>
        </w:rPr>
        <w:t>Раздел IV. ИСПОЛНЕНИЕ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48" w:name="Par446"/>
      <w:bookmarkEnd w:id="48"/>
      <w:r>
        <w:rPr>
          <w:rFonts w:cs="Times New Roman" w:ascii="Times New Roman" w:hAnsi="Times New Roman"/>
          <w:sz w:val="20"/>
          <w:szCs w:val="20"/>
        </w:rPr>
        <w:t>Статья 26. Организация исполнения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Исполнение бюджета поселения обеспечивается администрацией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Организация исполнения бюджета поселения возлагается на финансовый отдел администрации муниципального образования. Исполнение бюджета поселения организуется на основе сводной бюджетной росписи и кассового плана.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Бюджет муниципального образования исполняется на основе единства кассы и подведомственности расходов.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Кассовое обслуживание единого счета бюджета поселения осуществляется Федеральным казначейством.</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49" w:name="Par454"/>
      <w:bookmarkEnd w:id="49"/>
      <w:r>
        <w:rPr>
          <w:rFonts w:cs="Times New Roman" w:ascii="Times New Roman" w:hAnsi="Times New Roman"/>
          <w:sz w:val="20"/>
          <w:szCs w:val="20"/>
        </w:rPr>
        <w:t>Статья 27. Сводная бюджетная роспись</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w:t>
      </w:r>
      <w:hyperlink r:id="rId40">
        <w:r>
          <w:rPr>
            <w:rStyle w:val="Style13"/>
            <w:rFonts w:cs="Times New Roman" w:ascii="Times New Roman" w:hAnsi="Times New Roman"/>
            <w:sz w:val="20"/>
            <w:szCs w:val="20"/>
          </w:rPr>
          <w:t>Порядок</w:t>
        </w:r>
      </w:hyperlink>
      <w:r>
        <w:rPr>
          <w:rFonts w:cs="Times New Roman" w:ascii="Times New Roman" w:hAnsi="Times New Roman"/>
          <w:sz w:val="20"/>
          <w:szCs w:val="20"/>
        </w:rPr>
        <w:t xml:space="preserve"> составления и ведения сводной бюджетной росписи устанавливается финансовым органом администрации.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Утверждение сводной бюджетной росписи и внесение изменений в нее осуществляется руководителем финансового органа.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Утвержденные показатели сводной бюджетной росписи должны соответствовать решению о бюджете.</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50" w:name="Par459"/>
      <w:bookmarkEnd w:id="50"/>
      <w:r>
        <w:rPr>
          <w:rFonts w:cs="Times New Roman" w:ascii="Times New Roman" w:hAnsi="Times New Roman"/>
          <w:sz w:val="20"/>
          <w:szCs w:val="20"/>
        </w:rPr>
        <w:t>Статья 28. Кассовый план</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Порядок составления и ведения кассового плана, а также состав и сроки представления главными распорядителями бюджетных средств, главными администраторами доходов бюджета поселения, главными администраторами источников финансирования дефицита бюджета поселения сведений, необходимых для составления и ведения кассового плана, устанавливаются распоряжением руководителя финансового отдела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Составление и ведение кассового плана осуществляется финансовым отделом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t xml:space="preserve"> </w:t>
      </w:r>
    </w:p>
    <w:p>
      <w:pPr>
        <w:pStyle w:val="Normal"/>
        <w:widowControl w:val="false"/>
        <w:numPr>
          <w:ilvl w:val="0"/>
          <w:numId w:val="0"/>
        </w:numPr>
        <w:ind w:firstLine="540"/>
        <w:jc w:val="both"/>
        <w:outlineLvl w:val="2"/>
        <w:rPr>
          <w:rFonts w:ascii="Times New Roman" w:hAnsi="Times New Roman" w:cs="Times New Roman"/>
          <w:sz w:val="20"/>
          <w:szCs w:val="20"/>
        </w:rPr>
      </w:pPr>
      <w:bookmarkStart w:id="51" w:name="Par466"/>
      <w:bookmarkEnd w:id="51"/>
      <w:r>
        <w:rPr>
          <w:rFonts w:cs="Times New Roman" w:ascii="Times New Roman" w:hAnsi="Times New Roman"/>
          <w:sz w:val="20"/>
          <w:szCs w:val="20"/>
        </w:rPr>
        <w:t>Статья 29. Исполнение бюджета поселения по доходам и расходам</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Исполнение бюджета поселения по доходам осуществляется в соответствии с бюджетным законодательством Российской Федерации.</w:t>
      </w:r>
    </w:p>
    <w:p>
      <w:pPr>
        <w:pStyle w:val="Normal"/>
        <w:widowControl w:val="false"/>
        <w:ind w:firstLine="540"/>
        <w:jc w:val="both"/>
        <w:rPr/>
      </w:pPr>
      <w:r>
        <w:rPr>
          <w:rFonts w:cs="Times New Roman" w:ascii="Times New Roman" w:hAnsi="Times New Roman"/>
          <w:sz w:val="20"/>
          <w:szCs w:val="20"/>
        </w:rPr>
        <w:t xml:space="preserve">2. Исполнение бюджета поселения по расходам осуществляется в порядке, установленном распоряжением руководителя финансового отдела администрации муниципального образования, с соблюдением требований Бюджетного </w:t>
      </w:r>
      <w:hyperlink r:id="rId41">
        <w:r>
          <w:rPr>
            <w:rStyle w:val="Style13"/>
            <w:rFonts w:cs="Times New Roman" w:ascii="Times New Roman" w:hAnsi="Times New Roman"/>
            <w:color w:val="0000FF"/>
            <w:sz w:val="20"/>
            <w:szCs w:val="20"/>
          </w:rPr>
          <w:t>кодекса</w:t>
        </w:r>
      </w:hyperlink>
      <w:r>
        <w:rPr>
          <w:rFonts w:cs="Times New Roman" w:ascii="Times New Roman" w:hAnsi="Times New Roman"/>
          <w:sz w:val="20"/>
          <w:szCs w:val="20"/>
        </w:rPr>
        <w:t xml:space="preserve"> Российской Федерации.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52" w:name="Par472"/>
      <w:bookmarkEnd w:id="52"/>
      <w:r>
        <w:rPr>
          <w:rFonts w:cs="Times New Roman" w:ascii="Times New Roman" w:hAnsi="Times New Roman"/>
          <w:sz w:val="20"/>
          <w:szCs w:val="20"/>
        </w:rPr>
        <w:t>Статья 30. Бюджетные росписи главных распорядителей бюджетных средств</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Порядок составления и ведения бюджетных росписей главных распорядителей бюджетных средств, включая внесение изменений в них, устанавливается распоряжением руководителя финансового отдела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53" w:name="Par477"/>
      <w:bookmarkEnd w:id="53"/>
      <w:r>
        <w:rPr>
          <w:rFonts w:cs="Times New Roman" w:ascii="Times New Roman" w:hAnsi="Times New Roman"/>
          <w:sz w:val="20"/>
          <w:szCs w:val="20"/>
        </w:rPr>
        <w:t>Статья 31. Исполнение бюджета поселения по источникам финансирования дефицита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Исполнение бюджета поселения по источникам финансирования дефицита бюджета поселения осуществляется главными администраторами источников финансирования дефицита бюджета поселения в соответствии со сводной бюджетной росписью за исключением операций по управлению остатками средств на едином счете бюджета поселения в порядке, установленном распоряжением руководителя финансового отдела администрации муниципального образования в соответствии с положениями Бюджетного </w:t>
      </w:r>
      <w:hyperlink r:id="rId42">
        <w:r>
          <w:rPr>
            <w:rStyle w:val="Style13"/>
            <w:rFonts w:cs="Times New Roman" w:ascii="Times New Roman" w:hAnsi="Times New Roman"/>
            <w:color w:val="0000FF"/>
            <w:sz w:val="20"/>
            <w:szCs w:val="20"/>
          </w:rPr>
          <w:t>кодекса</w:t>
        </w:r>
      </w:hyperlink>
      <w:r>
        <w:rPr>
          <w:rFonts w:cs="Times New Roman" w:ascii="Times New Roman" w:hAnsi="Times New Roman"/>
          <w:sz w:val="20"/>
          <w:szCs w:val="20"/>
        </w:rPr>
        <w:t xml:space="preserve">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Санкционирование оплаты денежных обязательств, подлежащих исполнению за счет бюджетных ассигнований по источникам финансирования дефицита бюджета поселения, осуществляется в порядке, установленном распоряжением руководителя финансового отдела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54" w:name="Par484"/>
      <w:bookmarkEnd w:id="54"/>
      <w:r>
        <w:rPr>
          <w:rFonts w:cs="Times New Roman" w:ascii="Times New Roman" w:hAnsi="Times New Roman"/>
          <w:sz w:val="20"/>
          <w:szCs w:val="20"/>
        </w:rPr>
        <w:t>Статья 32. Лицевые счета для учета операций по исполнению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Учет операций по исполнению бюджета поселения, осуществляемых участниками бюджетного процесса в рамках их бюджетных полномочий, производится на лицевых счетах, открываемых в соответствии с положениями Бюджетного </w:t>
      </w:r>
      <w:hyperlink r:id="rId43">
        <w:r>
          <w:rPr>
            <w:rStyle w:val="Style13"/>
            <w:rFonts w:cs="Times New Roman" w:ascii="Times New Roman" w:hAnsi="Times New Roman"/>
            <w:color w:val="0000FF"/>
            <w:sz w:val="20"/>
            <w:szCs w:val="20"/>
          </w:rPr>
          <w:t>кодекса</w:t>
        </w:r>
      </w:hyperlink>
      <w:r>
        <w:rPr>
          <w:rFonts w:cs="Times New Roman" w:ascii="Times New Roman" w:hAnsi="Times New Roman"/>
          <w:sz w:val="20"/>
          <w:szCs w:val="20"/>
        </w:rPr>
        <w:t xml:space="preserve"> Российской Федерации в финансовом отделе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Порядок открытия и ведения лицевых счетов для учета операций по исполнению бюджета поселения устанавливается распоряжением руководителя финансового отдела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55" w:name="Par491"/>
      <w:bookmarkEnd w:id="55"/>
      <w:r>
        <w:rPr>
          <w:rFonts w:cs="Times New Roman" w:ascii="Times New Roman" w:hAnsi="Times New Roman"/>
          <w:sz w:val="20"/>
          <w:szCs w:val="20"/>
        </w:rPr>
        <w:t>Статья 33. Бюджетная смета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Бюджетная смета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казенное учреждение, в соответствии с общими требованиями, установленными Министерством финансов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Бюджетная смета казенного учреждения, являющегося органом местного самоуправления, осуществляющим бюджетные полномочия главного распорядителя бюджетных средств, утверждается руководителем этого органа.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Бюджетная смета казенного учреждения составляется с учетом объемов финансового обеспечения для осуществления закупок товаров, работ, услуг для обеспечения муниципальных нужд, предусмотренных при формировании планов закупок товаров, работ, услуг для обеспечения муниципальных нужд, утверждаемых в пределах лимитов бюджетных обязательств на принятие и (или) исполнение бюджетных обязательств на закупку товаров, работ, услуг для обеспечения муниципальных нужд.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pPr>
        <w:pStyle w:val="Normal"/>
        <w:widowControl w:val="false"/>
        <w:jc w:val="both"/>
        <w:rPr>
          <w:rFonts w:ascii="Times New Roman" w:hAnsi="Times New Roman" w:cs="Times New Roman"/>
          <w:sz w:val="20"/>
          <w:szCs w:val="20"/>
        </w:rPr>
      </w:pPr>
      <w:bookmarkStart w:id="56" w:name="Par502"/>
      <w:bookmarkStart w:id="57" w:name="Par502"/>
      <w:bookmarkEnd w:id="57"/>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58" w:name="Par504"/>
      <w:bookmarkEnd w:id="58"/>
      <w:r>
        <w:rPr>
          <w:rFonts w:cs="Times New Roman" w:ascii="Times New Roman" w:hAnsi="Times New Roman"/>
          <w:sz w:val="20"/>
          <w:szCs w:val="20"/>
        </w:rPr>
        <w:t>Статья 34. Завершение текущего финансового года</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Операции по исполнению бюджета поселения завершаются 31 декабря, за исключением операций, указанных в </w:t>
      </w:r>
      <w:hyperlink r:id="rId44">
        <w:r>
          <w:rPr>
            <w:rStyle w:val="Style13"/>
            <w:rFonts w:cs="Times New Roman" w:ascii="Times New Roman" w:hAnsi="Times New Roman"/>
            <w:color w:val="0000FF"/>
            <w:sz w:val="20"/>
            <w:szCs w:val="20"/>
          </w:rPr>
          <w:t>пункте 2 статьи 242</w:t>
        </w:r>
      </w:hyperlink>
      <w:r>
        <w:rPr>
          <w:rFonts w:cs="Times New Roman" w:ascii="Times New Roman" w:hAnsi="Times New Roman"/>
          <w:sz w:val="20"/>
          <w:szCs w:val="20"/>
        </w:rPr>
        <w:t xml:space="preserve"> Бюджетного кодекса Российской Федерации.</w:t>
      </w:r>
    </w:p>
    <w:p>
      <w:pPr>
        <w:pStyle w:val="Normal"/>
        <w:widowControl w:val="false"/>
        <w:ind w:firstLine="540"/>
        <w:jc w:val="both"/>
        <w:rPr/>
      </w:pPr>
      <w:r>
        <w:rPr>
          <w:rFonts w:cs="Times New Roman" w:ascii="Times New Roman" w:hAnsi="Times New Roman"/>
          <w:sz w:val="20"/>
          <w:szCs w:val="20"/>
        </w:rPr>
        <w:t xml:space="preserve">Завершение операций по исполнению бюджета поселения в текущем финансовом году осуществляется в порядке, установленном распоряжением руководителя финансового отдела администрации муниципального образования в соответствии с требованиями Бюджетного </w:t>
      </w:r>
      <w:hyperlink r:id="rId45">
        <w:r>
          <w:rPr>
            <w:rStyle w:val="Style13"/>
            <w:rFonts w:cs="Times New Roman" w:ascii="Times New Roman" w:hAnsi="Times New Roman"/>
            <w:color w:val="0000FF"/>
            <w:sz w:val="20"/>
            <w:szCs w:val="20"/>
          </w:rPr>
          <w:t>кодекса</w:t>
        </w:r>
      </w:hyperlink>
      <w:r>
        <w:rPr>
          <w:rFonts w:cs="Times New Roman" w:ascii="Times New Roman" w:hAnsi="Times New Roman"/>
          <w:sz w:val="20"/>
          <w:szCs w:val="20"/>
        </w:rPr>
        <w:t xml:space="preserve">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Бюджетные ассигнования и лимиты бюджетных обязательств текущего финансового года прекращают свое действие 31 декабря.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До последнего рабочего дня текущего финансового года финансовый отдел администрации муниципального образования обязан оплатить санкционированные к оплате в установленном порядке бюджетные обязательства в пределах остатка средств на едином счете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Порядок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 устанавливается распоряжением руководителя финансового отдела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jc w:val="center"/>
        <w:outlineLvl w:val="1"/>
        <w:rPr>
          <w:rFonts w:ascii="Times New Roman" w:hAnsi="Times New Roman" w:cs="Times New Roman"/>
          <w:sz w:val="20"/>
          <w:szCs w:val="20"/>
        </w:rPr>
      </w:pPr>
      <w:bookmarkStart w:id="59" w:name="Par516"/>
      <w:bookmarkEnd w:id="59"/>
      <w:r>
        <w:rPr>
          <w:rFonts w:cs="Times New Roman" w:ascii="Times New Roman" w:hAnsi="Times New Roman"/>
          <w:sz w:val="20"/>
          <w:szCs w:val="20"/>
        </w:rPr>
        <w:t>Раздел V. СОСТАВЛЕНИЕ, ВНЕШНЯЯ ПРОВЕРКА, РАССМОТРЕНИЕ</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И УТВЕРЖДЕНИЕ БЮДЖЕТНОЙ ОТЧЕТНОСТИ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60" w:name="Par519"/>
      <w:bookmarkEnd w:id="60"/>
      <w:r>
        <w:rPr>
          <w:rFonts w:cs="Times New Roman" w:ascii="Times New Roman" w:hAnsi="Times New Roman"/>
          <w:sz w:val="20"/>
          <w:szCs w:val="20"/>
        </w:rPr>
        <w:t>Статья 35. Составление и представление бюджетной отчетности</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Главные распорядители бюджетных средств, главные администраторы доходов бюджета поселения, главные администраторы источников финансирования дефицита бюджета поселения (далее - главные администраторы средств бюджета поселения) составляют сводную бюджетную отчетность на основании представленной им бюджетной отчетности подведомственными получателями бюджетных средств, администраторами доходов бюджета поселения, администраторами источников финансирования дефицита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Главные администраторы средств бюджета поселения представляют сводную бюджетную отчетность в финансовый отдел администрации муниципального образования в установленные им сроки.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Бюджетная отчетность поселения составляется финансовым отделом администрации муниципального образования на основании сводной бюджетной отчетности соответствующих главных администраторов средств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Бюджетная отчетность поселения представляется финансовым отделом администрации муниципального образования в администрацию г. Иркутска.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муниципального образования и направляется в Думу муниципального образования и ревизионную комиссию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Годовой отчет об исполнении бюджета поселения утверждается решением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61" w:name="Par531"/>
      <w:bookmarkEnd w:id="61"/>
      <w:r>
        <w:rPr>
          <w:rFonts w:cs="Times New Roman" w:ascii="Times New Roman" w:hAnsi="Times New Roman"/>
          <w:sz w:val="20"/>
          <w:szCs w:val="20"/>
        </w:rPr>
        <w:t>Статья 36. Решение Думы муниципального образования об исполнении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Решением Думы муниципального образования об исполнении бюджета поселения (далее - решение об исполнении бюджета поселения) утверждается годовой отчет об исполнении бюджета поселения за отчетный финансовый год с указанием общего объема доходов, расходов и дефицита (профицита)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Отдельными приложениями к решению об исполнении бюджета поселения за отчетный финансовый год утверждаются показатели: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доходов бюджета поселения по кодам классификации доходов бюджетов;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доходов бюджета поселения по кодам видов доходов, подвидов доходов, классификации операций сектора государственного управления, относящихся к доходам бюджетов;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расходов бюджета поселения по ведомственной структуре расходов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расходов бюджета поселения по разделам и подразделам классификации расходов бюджетов;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расходов бюджета поселения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6) источников финансирования дефицита бюджета поселения по кодам классификации источников финансирования дефицитов бюджетов;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7) источников финансирования дефицита бюджета поселения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дефицитов бюджетов;</w:t>
      </w:r>
    </w:p>
    <w:p>
      <w:pPr>
        <w:pStyle w:val="Normal"/>
        <w:widowControl w:val="false"/>
        <w:ind w:firstLine="540"/>
        <w:jc w:val="both"/>
        <w:rPr/>
      </w:pPr>
      <w:r>
        <w:rPr>
          <w:rFonts w:cs="Times New Roman" w:ascii="Times New Roman" w:hAnsi="Times New Roman"/>
          <w:sz w:val="20"/>
          <w:szCs w:val="20"/>
        </w:rPr>
        <w:t xml:space="preserve">8) иные показатели, установленные Бюджетным </w:t>
      </w:r>
      <w:hyperlink r:id="rId46">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и принимаемыми в соответствии с ним решениями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62" w:name="Par548"/>
      <w:bookmarkEnd w:id="62"/>
      <w:r>
        <w:rPr>
          <w:rFonts w:cs="Times New Roman" w:ascii="Times New Roman" w:hAnsi="Times New Roman"/>
          <w:sz w:val="20"/>
          <w:szCs w:val="20"/>
        </w:rPr>
        <w:t>Статья 37. Порядок осуществления внешней проверки годового отчета об исполнении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Годовой отчет об исполнении бюджета поселения до его рассмотрения и утверждения Думой муниципального образования подлежит внешней проверке, которая включает внешнюю проверку годовой бюджетной отчетности главных администраторов средств бюджета поселения и подготовку заключения на годовой отчет об исполнении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Внешняя проверка годового отчета об исполнении бюджета поселения осуществляется ревизионной комиссией Думы поселения, и в случае наличия соответствующего соглашения - Контрольно-счетной палатой Думы муниципального образования «Боханский район».</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Годовая бюджетная отчетность главных администраторов средств бюджета поселения включает:</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отчет об исполнении бюджета главного администратора бюджетных средств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баланс главного администратора бюджетных средств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отчет о финансовых результатах деятельности;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отчет о движении денежных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пояснительную записку.</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Результаты внешней проверки годовой бюджетной отчетности главных администраторов средств бюджета поселения оформляются заключениями по каждому главному администратору средств бюджета поселения.</w:t>
      </w:r>
    </w:p>
    <w:p>
      <w:pPr>
        <w:pStyle w:val="Normal"/>
        <w:widowControl w:val="false"/>
        <w:ind w:firstLine="540"/>
        <w:jc w:val="both"/>
        <w:rPr/>
      </w:pPr>
      <w:r>
        <w:rPr>
          <w:rFonts w:cs="Times New Roman" w:ascii="Times New Roman" w:hAnsi="Times New Roman"/>
          <w:sz w:val="20"/>
          <w:szCs w:val="20"/>
        </w:rPr>
        <w:t xml:space="preserve">При проведении внешней проверки годового отчета об исполнении бюджета поселения ревизионная комиссия муниципального образования руководствуется </w:t>
      </w:r>
      <w:hyperlink r:id="rId47">
        <w:r>
          <w:rPr>
            <w:rStyle w:val="Style13"/>
            <w:rFonts w:cs="Times New Roman" w:ascii="Times New Roman" w:hAnsi="Times New Roman"/>
            <w:color w:val="0000FF"/>
            <w:sz w:val="20"/>
            <w:szCs w:val="20"/>
          </w:rPr>
          <w:t>Конституцией</w:t>
        </w:r>
      </w:hyperlink>
      <w:r>
        <w:rPr>
          <w:rFonts w:cs="Times New Roman" w:ascii="Times New Roman" w:hAnsi="Times New Roman"/>
          <w:sz w:val="20"/>
          <w:szCs w:val="20"/>
        </w:rPr>
        <w:t xml:space="preserve"> Российской Федерации, законодательством Российской Федерации, законодательством Иркутской области, муниципальными нормативными правовыми актами муниципального образования, а также стандартами внешнего муниципального финансового контроля.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Стандарты внешнего муниципального финансового контроля ревизионной комиссии  муниципального образования утверждаются правовыми актами председателя ревизионной комиссии муниципального образования и определяют, в том числе, обязательные принципы, характеристики, правила осуществления внешней проверки годового отчета об исполнении бюджета поселения.</w:t>
      </w:r>
    </w:p>
    <w:p>
      <w:pPr>
        <w:pStyle w:val="Normal"/>
        <w:widowControl w:val="false"/>
        <w:ind w:firstLine="540"/>
        <w:jc w:val="both"/>
        <w:rPr/>
      </w:pPr>
      <w:r>
        <w:rPr>
          <w:rFonts w:cs="Times New Roman" w:ascii="Times New Roman" w:hAnsi="Times New Roman"/>
          <w:sz w:val="20"/>
          <w:szCs w:val="20"/>
        </w:rPr>
        <w:t xml:space="preserve">4. Администрация муниципального образования не позднее 1 апреля текущего года представляет в ревизионную комиссию муниципального образования годовой отчет об исполнении бюджета поселения и документы, установленные </w:t>
      </w:r>
      <w:hyperlink w:anchor="Par572">
        <w:r>
          <w:rPr>
            <w:rStyle w:val="Style13"/>
            <w:rFonts w:cs="Times New Roman" w:ascii="Times New Roman" w:hAnsi="Times New Roman"/>
            <w:color w:val="0000FF"/>
            <w:sz w:val="20"/>
            <w:szCs w:val="20"/>
          </w:rPr>
          <w:t>частью второй статьи 38</w:t>
        </w:r>
      </w:hyperlink>
      <w:r>
        <w:rPr>
          <w:rFonts w:cs="Times New Roman" w:ascii="Times New Roman" w:hAnsi="Times New Roman"/>
          <w:sz w:val="20"/>
          <w:szCs w:val="20"/>
        </w:rPr>
        <w:t xml:space="preserve"> настоящего Положения.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С учетом данных внешней проверки годовой бюджетной отчетности главных администраторов средств бюджета поселения ревизионная комиссия муниципального образования готовит заключение на годовой отчет об исполнении бюджета поселения в срок, не превышающий один месяц.</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Заключение на годовой отчет об исполнении бюджета поселения представляется ревизионной комиссией муниципального образования на рассмотрение Думы муниципального образования с одновременным направлением в администрацию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63" w:name="Par569"/>
      <w:bookmarkEnd w:id="63"/>
      <w:r>
        <w:rPr>
          <w:rFonts w:cs="Times New Roman" w:ascii="Times New Roman" w:hAnsi="Times New Roman"/>
          <w:sz w:val="20"/>
          <w:szCs w:val="20"/>
        </w:rPr>
        <w:t>Статья 38. Представление годового отчета об исполнении бюджета поселения в Думу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Годовой отчет об исполнении бюджета поселения вносится постановлением администрации муниципального образования на рассмотрение и утверждение Думы муниципального образования не позднее 1 мая текущего финансового года.</w:t>
      </w:r>
    </w:p>
    <w:p>
      <w:pPr>
        <w:pStyle w:val="Normal"/>
        <w:widowControl w:val="false"/>
        <w:ind w:firstLine="540"/>
        <w:jc w:val="both"/>
        <w:rPr>
          <w:rFonts w:ascii="Times New Roman" w:hAnsi="Times New Roman" w:cs="Times New Roman"/>
          <w:sz w:val="20"/>
          <w:szCs w:val="20"/>
        </w:rPr>
      </w:pPr>
      <w:bookmarkStart w:id="64" w:name="Par572"/>
      <w:bookmarkEnd w:id="64"/>
      <w:r>
        <w:rPr>
          <w:rFonts w:cs="Times New Roman" w:ascii="Times New Roman" w:hAnsi="Times New Roman"/>
          <w:sz w:val="20"/>
          <w:szCs w:val="20"/>
        </w:rPr>
        <w:t>2. Одновременно с годовым отчетом об исполнении бюджета поселения администрацией муниципального образования представляются: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проект решения Думы муниципального образования об исполнении бюджета поселения за отчетный финансовый год;</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баланс исполнения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отчет о финансовых результатах деятельности;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отчет о движении денежных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5) пояснительная записка;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6) отчет об использовании ассигнований резервного фонда администрации муниципального образования;</w:t>
      </w:r>
    </w:p>
    <w:p>
      <w:pPr>
        <w:pStyle w:val="Normal"/>
        <w:widowControl w:val="false"/>
        <w:ind w:firstLine="540"/>
        <w:jc w:val="both"/>
        <w:rPr/>
      </w:pPr>
      <w:r>
        <w:rPr>
          <w:rFonts w:cs="Times New Roman" w:ascii="Times New Roman" w:hAnsi="Times New Roman"/>
          <w:sz w:val="20"/>
          <w:szCs w:val="20"/>
        </w:rPr>
        <w:t xml:space="preserve">7) иная отчетность, предусмотренная Бюджетным </w:t>
      </w:r>
      <w:hyperlink r:id="rId48">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 и принимаемыми в соответствии с ним решениями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65" w:name="Par581"/>
      <w:bookmarkEnd w:id="65"/>
      <w:r>
        <w:rPr>
          <w:rFonts w:cs="Times New Roman" w:ascii="Times New Roman" w:hAnsi="Times New Roman"/>
          <w:sz w:val="20"/>
          <w:szCs w:val="20"/>
        </w:rPr>
        <w:t>Статья 39. Публичные слушания по проекту решения об исполнении бюджета поселения за отчетный финансовый год</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До рассмотрения на заседании Думы муниципального образования проекта решения об исполнении бюджета поселения за отчетный финансовый год проводятся публичные слушания по проекту решения об исполнении бюджета поселения за отчетный финансовый год в порядке, установленном Думой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66" w:name="Par585"/>
      <w:bookmarkEnd w:id="66"/>
      <w:r>
        <w:rPr>
          <w:rFonts w:cs="Times New Roman" w:ascii="Times New Roman" w:hAnsi="Times New Roman"/>
          <w:sz w:val="20"/>
          <w:szCs w:val="20"/>
        </w:rPr>
        <w:t>Статья 40. Рассмотрение и утверждение годового отчета об исполнении бюджета поселения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pPr>
      <w:r>
        <w:rPr>
          <w:rFonts w:cs="Times New Roman" w:ascii="Times New Roman" w:hAnsi="Times New Roman"/>
          <w:sz w:val="20"/>
          <w:szCs w:val="20"/>
        </w:rPr>
        <w:t xml:space="preserve">1. Рассмотрение и утверждение годового отчета об исполнении бюджета поселения осуществляются в соответствии с </w:t>
      </w:r>
      <w:hyperlink r:id="rId49">
        <w:r>
          <w:rPr>
            <w:rStyle w:val="Style13"/>
            <w:rFonts w:cs="Times New Roman" w:ascii="Times New Roman" w:hAnsi="Times New Roman"/>
            <w:color w:val="0000FF"/>
            <w:sz w:val="20"/>
            <w:szCs w:val="20"/>
          </w:rPr>
          <w:t>Регламентом</w:t>
        </w:r>
      </w:hyperlink>
      <w:r>
        <w:rPr>
          <w:rFonts w:cs="Times New Roman" w:ascii="Times New Roman" w:hAnsi="Times New Roman"/>
          <w:sz w:val="20"/>
          <w:szCs w:val="20"/>
        </w:rPr>
        <w:t xml:space="preserve"> Думы муниципального образования с учетом особенностей, предусмотренных </w:t>
      </w:r>
      <w:hyperlink w:anchor="Par588">
        <w:r>
          <w:rPr>
            <w:rStyle w:val="Style13"/>
            <w:rFonts w:cs="Times New Roman" w:ascii="Times New Roman" w:hAnsi="Times New Roman"/>
            <w:color w:val="0000FF"/>
            <w:sz w:val="20"/>
            <w:szCs w:val="20"/>
          </w:rPr>
          <w:t>частями 2</w:t>
        </w:r>
      </w:hyperlink>
      <w:r>
        <w:rPr>
          <w:rFonts w:cs="Times New Roman" w:ascii="Times New Roman" w:hAnsi="Times New Roman"/>
          <w:sz w:val="20"/>
          <w:szCs w:val="20"/>
        </w:rPr>
        <w:t xml:space="preserve"> - </w:t>
      </w:r>
      <w:hyperlink w:anchor="Par594">
        <w:r>
          <w:rPr>
            <w:rStyle w:val="Style13"/>
            <w:rFonts w:cs="Times New Roman" w:ascii="Times New Roman" w:hAnsi="Times New Roman"/>
            <w:color w:val="0000FF"/>
            <w:sz w:val="20"/>
            <w:szCs w:val="20"/>
          </w:rPr>
          <w:t>4</w:t>
        </w:r>
      </w:hyperlink>
      <w:r>
        <w:rPr>
          <w:rFonts w:cs="Times New Roman" w:ascii="Times New Roman" w:hAnsi="Times New Roman"/>
          <w:sz w:val="20"/>
          <w:szCs w:val="20"/>
        </w:rPr>
        <w:t xml:space="preserve"> настоящей статьи.</w:t>
      </w:r>
    </w:p>
    <w:p>
      <w:pPr>
        <w:pStyle w:val="Normal"/>
        <w:widowControl w:val="false"/>
        <w:ind w:firstLine="540"/>
        <w:jc w:val="both"/>
        <w:rPr/>
      </w:pPr>
      <w:bookmarkStart w:id="67" w:name="Par588"/>
      <w:bookmarkEnd w:id="67"/>
      <w:r>
        <w:rPr>
          <w:rFonts w:cs="Times New Roman" w:ascii="Times New Roman" w:hAnsi="Times New Roman"/>
          <w:sz w:val="20"/>
          <w:szCs w:val="20"/>
        </w:rPr>
        <w:t xml:space="preserve">2. Постоянная комиссия Думы муниципального образования по экономической политике и бюджету рассматривает направленное ревизионной комиссией  муниципального образования заключение на годовой отчет об исполнении бюджета поселения и не позднее чем за два дня до дня заседания Думы муниципального образования принимает решение по годовому отчету об исполнении бюджета поселения в соответствии с </w:t>
      </w:r>
      <w:hyperlink r:id="rId50">
        <w:r>
          <w:rPr>
            <w:rStyle w:val="Style13"/>
            <w:rFonts w:cs="Times New Roman" w:ascii="Times New Roman" w:hAnsi="Times New Roman"/>
            <w:color w:val="0000FF"/>
            <w:sz w:val="20"/>
            <w:szCs w:val="20"/>
          </w:rPr>
          <w:t>Регламентом</w:t>
        </w:r>
      </w:hyperlink>
      <w:r>
        <w:rPr>
          <w:rFonts w:cs="Times New Roman" w:ascii="Times New Roman" w:hAnsi="Times New Roman"/>
          <w:sz w:val="20"/>
          <w:szCs w:val="20"/>
        </w:rPr>
        <w:t xml:space="preserve"> Думы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При рассмотрении годового отчета об исполнении бюджета поселения Дума муниципального образования заслушивает доклады:</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главы администрации или руководителя финансового отдела администрации для представления годового отчета об исполнении бюджета поселения, в случае если последнему в установленном порядке делегировано данное полномочие;</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председателя постоянной комиссии Думы муниципального образования по экономической политике и бюджету;</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Председателя ревизионной комиссии Думы муниципального образования.</w:t>
      </w:r>
    </w:p>
    <w:p>
      <w:pPr>
        <w:pStyle w:val="Normal"/>
        <w:widowControl w:val="false"/>
        <w:ind w:firstLine="540"/>
        <w:jc w:val="both"/>
        <w:rPr>
          <w:rFonts w:ascii="Times New Roman" w:hAnsi="Times New Roman" w:cs="Times New Roman"/>
          <w:sz w:val="20"/>
          <w:szCs w:val="20"/>
        </w:rPr>
      </w:pPr>
      <w:bookmarkStart w:id="68" w:name="Par594"/>
      <w:bookmarkEnd w:id="68"/>
      <w:r>
        <w:rPr>
          <w:rFonts w:cs="Times New Roman" w:ascii="Times New Roman" w:hAnsi="Times New Roman"/>
          <w:sz w:val="20"/>
          <w:szCs w:val="20"/>
        </w:rPr>
        <w:t>4. В случае отклонения Думой муниципального образования решения об исполнении бюджета поселения оно возвращается для устранения фактов недостоверного или неполного отражения данных и повторного представления в срок, не превышающий один месяц.</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jc w:val="center"/>
        <w:outlineLvl w:val="1"/>
        <w:rPr>
          <w:rFonts w:ascii="Times New Roman" w:hAnsi="Times New Roman" w:cs="Times New Roman"/>
          <w:sz w:val="20"/>
          <w:szCs w:val="20"/>
        </w:rPr>
      </w:pPr>
      <w:bookmarkStart w:id="69" w:name="Par596"/>
      <w:bookmarkEnd w:id="69"/>
      <w:r>
        <w:rPr>
          <w:rFonts w:cs="Times New Roman" w:ascii="Times New Roman" w:hAnsi="Times New Roman"/>
          <w:sz w:val="20"/>
          <w:szCs w:val="20"/>
        </w:rPr>
        <w:t xml:space="preserve">Раздел VI. МУНИЦИПАЛЬНЫЙ ФИНАНСОВЫЙ КОНТРОЛЬ </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70" w:name="Par600"/>
      <w:bookmarkEnd w:id="70"/>
      <w:r>
        <w:rPr>
          <w:rFonts w:cs="Times New Roman" w:ascii="Times New Roman" w:hAnsi="Times New Roman"/>
          <w:sz w:val="20"/>
          <w:szCs w:val="20"/>
        </w:rPr>
        <w:t>Статья 41. Полномочия уполномоченных структурных подразделений администрации муниципального образования по осуществлению внутреннего муниципального финансового контроля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Полномочиями уполномоченных структурных подразделений администрации муниципального образования по осуществлению внутреннего муниципального финансового контроля являются: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соблюдением бюджетного законодательства Российской Федерации и иных нормативных правовых актов, регулирующих бюджетные правоотношения;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полнотой и достоверностью отчетности о реализации муниципальных программ, в том числе отчетности об исполнении муниципальных заданий.</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При осуществлении полномочий по внутреннему муниципальному финансовому контролю уполномоченными структурными подразделениями администрации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проводятся проверки, ревизии и обследования;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направляются объектам контроля акты, заключения, представления и (или) предписания;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направляются в финансовый орган администрации муниципального образования уведомления о применении бюджетных мер принуждения.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Уполномоченные структурные подразделения администрации муниципального образования проводят анализ осуществления главными администраторами бюджетных средств внутреннего финансового контроля и внутреннего финансового аудита.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4. Порядок осуществления полномочий уполномоченных структурных подразделений администрации муниципального образования по осуществлению внутреннего муниципального финансового контроля определяется муниципальным правовым актом администрации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71" w:name="Par614"/>
      <w:bookmarkEnd w:id="71"/>
      <w:r>
        <w:rPr>
          <w:rFonts w:cs="Times New Roman" w:ascii="Times New Roman" w:hAnsi="Times New Roman"/>
          <w:sz w:val="20"/>
          <w:szCs w:val="20"/>
        </w:rPr>
        <w:t>Статья 42. Полномочия финансового отдела администрации муниципального образования по осуществлению внутреннего муниципального финансового контроля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Полномочиями финансового отдела администрации муниципального образования по осуществлению внутреннего муниципального финансового контроля являются: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не превышением суммы по операции над лимитами бюджетных обязательств и (или) бюджетными ассигнованиями;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соответствием содержания проводимой операции коду бюджетной классификации Российской Федерации, указанному в платежном документе, представленном в финансовый орган администрации муниципального образования получателем бюджетных средств;</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наличием документов, подтверждающих возникновение денежного обязательства, подлежащего оплате за счет средств бюджета поселения;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соответствием сведений о поставленном на учет бюджетном обязательстве по муниципальному контракту сведениям о данном муниципальном контракте, содержащимся в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реестре контрактов, заключенных заказчиками.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При осуществлении полномочий по внутреннему муниципальному финансовому контролю финансовым отделом администрации муниципального образования проводится санкционирование операций.</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numPr>
          <w:ilvl w:val="0"/>
          <w:numId w:val="0"/>
        </w:numPr>
        <w:ind w:firstLine="540"/>
        <w:jc w:val="both"/>
        <w:outlineLvl w:val="2"/>
        <w:rPr>
          <w:rFonts w:ascii="Times New Roman" w:hAnsi="Times New Roman" w:cs="Times New Roman"/>
          <w:sz w:val="20"/>
          <w:szCs w:val="20"/>
        </w:rPr>
      </w:pPr>
      <w:bookmarkStart w:id="72" w:name="Par626"/>
      <w:bookmarkEnd w:id="72"/>
      <w:r>
        <w:rPr>
          <w:rFonts w:cs="Times New Roman" w:ascii="Times New Roman" w:hAnsi="Times New Roman"/>
          <w:sz w:val="20"/>
          <w:szCs w:val="20"/>
        </w:rPr>
        <w:t>Статья 43. Полномочия ревизионной комиссии муниципального образования по осуществлению внешнего муниципального финансового контроля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1. Полномочиями ревизионной комиссии муниципального образования по осуществлению внешнего муниципального финансового контроля являются: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соблюдением бюджетного законодательства Российской Федерации и иных нормативных правовых актов, регулирующих бюджетные правоотношения, в ходе исполнения бюджета;</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бюджета поселения;</w:t>
      </w:r>
    </w:p>
    <w:p>
      <w:pPr>
        <w:pStyle w:val="Normal"/>
        <w:widowControl w:val="false"/>
        <w:ind w:firstLine="540"/>
        <w:jc w:val="both"/>
        <w:rPr/>
      </w:pPr>
      <w:r>
        <w:rPr>
          <w:rFonts w:cs="Times New Roman" w:ascii="Times New Roman" w:hAnsi="Times New Roman"/>
          <w:sz w:val="20"/>
          <w:szCs w:val="20"/>
        </w:rPr>
        <w:t xml:space="preserve">контроль в других сферах, установленных Федеральным </w:t>
      </w:r>
      <w:hyperlink r:id="rId51">
        <w:r>
          <w:rPr>
            <w:rStyle w:val="Style13"/>
            <w:rFonts w:cs="Times New Roman" w:ascii="Times New Roman" w:hAnsi="Times New Roman"/>
            <w:color w:val="0000FF"/>
            <w:sz w:val="20"/>
            <w:szCs w:val="20"/>
          </w:rPr>
          <w:t>законом</w:t>
        </w:r>
      </w:hyperlink>
      <w:r>
        <w:rPr>
          <w:rFonts w:cs="Times New Roman" w:ascii="Times New Roman" w:hAnsi="Times New Roman"/>
          <w:sz w:val="20"/>
          <w:szCs w:val="20"/>
        </w:rPr>
        <w:t xml:space="preserve"> "Об общих принципах организации и деятельности контрольно-счетных органов субъектов Российской Федерации и муниципальных образований".</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2. При осуществлении полномочий по внешнему муниципальному финансовому контролю ревизионной комиссией муниципального образования: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проводятся проверки, ревизии, обследования;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направляются объектам контроля акты, заключения, представления и (или) предписания;</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направляются финансовому органу администрации муниципального образования уведомления о применении бюджетных мер принуждения;</w:t>
      </w:r>
    </w:p>
    <w:p>
      <w:pPr>
        <w:pStyle w:val="Normal"/>
        <w:widowControl w:val="false"/>
        <w:ind w:firstLine="540"/>
        <w:jc w:val="both"/>
        <w:rPr/>
      </w:pPr>
      <w:r>
        <w:rPr>
          <w:rFonts w:cs="Times New Roman" w:ascii="Times New Roman" w:hAnsi="Times New Roman"/>
          <w:sz w:val="20"/>
          <w:szCs w:val="20"/>
        </w:rPr>
        <w:t xml:space="preserve">осуществляются иные мероприятия, предусмотренные Бюджетным </w:t>
      </w:r>
      <w:hyperlink r:id="rId52">
        <w:r>
          <w:rPr>
            <w:rStyle w:val="Style13"/>
            <w:rFonts w:cs="Times New Roman" w:ascii="Times New Roman" w:hAnsi="Times New Roman"/>
            <w:color w:val="0000FF"/>
            <w:sz w:val="20"/>
            <w:szCs w:val="20"/>
          </w:rPr>
          <w:t>кодексом</w:t>
        </w:r>
      </w:hyperlink>
      <w:r>
        <w:rPr>
          <w:rFonts w:cs="Times New Roman" w:ascii="Times New Roman" w:hAnsi="Times New Roman"/>
          <w:sz w:val="20"/>
          <w:szCs w:val="20"/>
        </w:rPr>
        <w:t xml:space="preserve"> Российской Федерации.</w:t>
      </w:r>
    </w:p>
    <w:p>
      <w:pPr>
        <w:pStyle w:val="Normal"/>
        <w:widowControl w:val="false"/>
        <w:ind w:firstLine="540"/>
        <w:jc w:val="both"/>
        <w:rPr>
          <w:rFonts w:ascii="Times New Roman" w:hAnsi="Times New Roman" w:cs="Times New Roman"/>
          <w:sz w:val="20"/>
          <w:szCs w:val="20"/>
        </w:rPr>
      </w:pPr>
      <w:r>
        <w:rPr>
          <w:rFonts w:cs="Times New Roman" w:ascii="Times New Roman" w:hAnsi="Times New Roman"/>
          <w:sz w:val="20"/>
          <w:szCs w:val="20"/>
        </w:rPr>
        <w:t>3. Порядок осуществления ревизионной комиссией муниципального образования полномочий по внешнему муниципальному финансовому контролю в части, не урегулированной настоящим Положением, определяется решением Думы муниципального образования.</w:t>
      </w:r>
    </w:p>
    <w:p>
      <w:pPr>
        <w:pStyle w:val="Normal"/>
        <w:widowControl w:val="false"/>
        <w:jc w:val="both"/>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sz w:val="20"/>
          <w:szCs w:val="20"/>
        </w:rPr>
      </w:pPr>
      <w:r>
        <w:rPr>
          <w:rFonts w:cs="Times New Roman" w:ascii="Times New Roman" w:hAnsi="Times New Roman"/>
          <w:sz w:val="20"/>
          <w:szCs w:val="20"/>
        </w:rPr>
        <w:t>ДУМА</w:t>
      </w:r>
    </w:p>
    <w:p>
      <w:pPr>
        <w:pStyle w:val="Normal"/>
        <w:jc w:val="center"/>
        <w:rPr>
          <w:rFonts w:ascii="Times New Roman" w:hAnsi="Times New Roman" w:cs="Times New Roman"/>
          <w:sz w:val="20"/>
          <w:szCs w:val="20"/>
        </w:rPr>
      </w:pPr>
      <w:r>
        <w:rPr>
          <w:rFonts w:cs="Times New Roman" w:ascii="Times New Roman" w:hAnsi="Times New Roman"/>
          <w:sz w:val="20"/>
          <w:szCs w:val="20"/>
        </w:rPr>
        <w:t>МУНИЦИПАЛЬНОГО ОБРАЗОВАНИЯ «ХОХОРСК»</w:t>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t>Двадцать четвертая сессия                                                                 третьего  созыва</w:t>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28 августа 2015 года                                                                     с. Хохорск</w:t>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t>О внесении изменений в бюджет муниципального образования</w:t>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t>«Хохорск» на 2015  и плановый период 2016-2017 годы.</w:t>
      </w:r>
    </w:p>
    <w:p>
      <w:pPr>
        <w:pStyle w:val="Normal"/>
        <w:tabs>
          <w:tab w:val="left" w:pos="7470" w:leader="none"/>
        </w:tabs>
        <w:rPr>
          <w:rFonts w:ascii="Times New Roman" w:hAnsi="Times New Roman" w:cs="Times New Roman"/>
          <w:sz w:val="20"/>
          <w:szCs w:val="20"/>
        </w:rPr>
      </w:pPr>
      <w:r>
        <w:rPr>
          <w:rFonts w:cs="Times New Roman" w:ascii="Times New Roman" w:hAnsi="Times New Roman"/>
          <w:sz w:val="20"/>
          <w:szCs w:val="20"/>
        </w:rPr>
      </w:r>
    </w:p>
    <w:p>
      <w:pPr>
        <w:pStyle w:val="Normal"/>
        <w:tabs>
          <w:tab w:val="left" w:pos="7470" w:leader="none"/>
        </w:tabs>
        <w:jc w:val="center"/>
        <w:rPr>
          <w:rFonts w:ascii="Times New Roman" w:hAnsi="Times New Roman" w:cs="Times New Roman"/>
          <w:b/>
          <w:b/>
          <w:sz w:val="20"/>
          <w:szCs w:val="20"/>
        </w:rPr>
      </w:pPr>
      <w:r>
        <w:rPr>
          <w:rFonts w:cs="Times New Roman" w:ascii="Times New Roman" w:hAnsi="Times New Roman"/>
          <w:b/>
          <w:sz w:val="20"/>
          <w:szCs w:val="20"/>
        </w:rPr>
        <w:t>РЕШЕНИЕ № 93</w:t>
      </w:r>
    </w:p>
    <w:p>
      <w:pPr>
        <w:pStyle w:val="Normal"/>
        <w:tabs>
          <w:tab w:val="left" w:pos="7470" w:leader="none"/>
        </w:tabs>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7470" w:leader="none"/>
        </w:tabs>
        <w:jc w:val="both"/>
        <w:rPr>
          <w:rFonts w:ascii="Times New Roman" w:hAnsi="Times New Roman" w:cs="Times New Roman"/>
          <w:sz w:val="20"/>
          <w:szCs w:val="20"/>
        </w:rPr>
      </w:pPr>
      <w:r>
        <w:rPr>
          <w:rFonts w:cs="Times New Roman" w:ascii="Times New Roman" w:hAnsi="Times New Roman"/>
          <w:sz w:val="20"/>
          <w:szCs w:val="20"/>
        </w:rPr>
        <w:t xml:space="preserve">          </w:t>
      </w:r>
      <w:r>
        <w:rPr>
          <w:rFonts w:cs="Times New Roman" w:ascii="Times New Roman" w:hAnsi="Times New Roman"/>
          <w:sz w:val="20"/>
          <w:szCs w:val="20"/>
        </w:rPr>
        <w:t>Согласно Устава МО «Хохорск» п.1.ст.6, ст.56, ст.57, бюджетного процесса, утвержденного решением думы МО «Хохорск» и бюджетного кодекса РФ</w:t>
      </w:r>
    </w:p>
    <w:p>
      <w:pPr>
        <w:pStyle w:val="Normal"/>
        <w:tabs>
          <w:tab w:val="left" w:pos="7470" w:leader="none"/>
        </w:tabs>
        <w:jc w:val="center"/>
        <w:rPr>
          <w:rFonts w:ascii="Times New Roman" w:hAnsi="Times New Roman" w:cs="Times New Roman"/>
          <w:b/>
          <w:b/>
          <w:sz w:val="20"/>
          <w:szCs w:val="20"/>
        </w:rPr>
      </w:pPr>
      <w:r>
        <w:rPr>
          <w:rFonts w:cs="Times New Roman" w:ascii="Times New Roman" w:hAnsi="Times New Roman"/>
          <w:b/>
          <w:sz w:val="20"/>
          <w:szCs w:val="20"/>
        </w:rPr>
      </w:r>
    </w:p>
    <w:p>
      <w:pPr>
        <w:pStyle w:val="Normal"/>
        <w:tabs>
          <w:tab w:val="left" w:pos="7470" w:leader="none"/>
        </w:tabs>
        <w:jc w:val="center"/>
        <w:rPr>
          <w:rFonts w:ascii="Times New Roman" w:hAnsi="Times New Roman" w:cs="Times New Roman"/>
          <w:b/>
          <w:b/>
          <w:sz w:val="20"/>
          <w:szCs w:val="20"/>
        </w:rPr>
      </w:pPr>
      <w:r>
        <w:rPr>
          <w:rFonts w:cs="Times New Roman" w:ascii="Times New Roman" w:hAnsi="Times New Roman"/>
          <w:b/>
          <w:sz w:val="20"/>
          <w:szCs w:val="20"/>
        </w:rPr>
        <w:t>ДУМА РЕШИЛА:</w:t>
      </w:r>
    </w:p>
    <w:p>
      <w:pPr>
        <w:pStyle w:val="Normal"/>
        <w:tabs>
          <w:tab w:val="left" w:pos="7470" w:leader="none"/>
        </w:tabs>
        <w:jc w:val="center"/>
        <w:rPr>
          <w:rFonts w:ascii="Times New Roman" w:hAnsi="Times New Roman" w:cs="Times New Roman"/>
          <w:b/>
          <w:b/>
          <w:sz w:val="20"/>
          <w:szCs w:val="20"/>
        </w:rPr>
      </w:pPr>
      <w:r>
        <w:rPr>
          <w:rFonts w:cs="Times New Roman" w:ascii="Times New Roman" w:hAnsi="Times New Roman"/>
          <w:b/>
          <w:sz w:val="20"/>
          <w:szCs w:val="20"/>
        </w:rPr>
      </w:r>
    </w:p>
    <w:p>
      <w:pPr>
        <w:pStyle w:val="Normal"/>
        <w:numPr>
          <w:ilvl w:val="0"/>
          <w:numId w:val="1"/>
        </w:numPr>
        <w:spacing w:before="0" w:after="0"/>
        <w:ind w:left="0" w:firstLine="709"/>
        <w:jc w:val="both"/>
        <w:rPr>
          <w:rFonts w:ascii="Times New Roman" w:hAnsi="Times New Roman" w:cs="Times New Roman"/>
          <w:b/>
          <w:b/>
          <w:sz w:val="20"/>
          <w:szCs w:val="20"/>
        </w:rPr>
      </w:pPr>
      <w:r>
        <w:rPr>
          <w:rFonts w:cs="Times New Roman" w:ascii="Times New Roman" w:hAnsi="Times New Roman"/>
          <w:b/>
          <w:sz w:val="20"/>
          <w:szCs w:val="20"/>
        </w:rPr>
        <w:t>В доходной части (Приложение 2) изменить:</w:t>
      </w:r>
    </w:p>
    <w:p>
      <w:pPr>
        <w:pStyle w:val="Normal"/>
        <w:ind w:left="709" w:hanging="0"/>
        <w:jc w:val="both"/>
        <w:rPr>
          <w:rFonts w:ascii="Times New Roman" w:hAnsi="Times New Roman" w:cs="Times New Roman"/>
          <w:b/>
          <w:b/>
          <w:sz w:val="20"/>
          <w:szCs w:val="20"/>
        </w:rPr>
      </w:pPr>
      <w:r>
        <w:rPr>
          <w:rFonts w:cs="Times New Roman" w:ascii="Times New Roman" w:hAnsi="Times New Roman"/>
          <w:b/>
          <w:sz w:val="20"/>
          <w:szCs w:val="20"/>
        </w:rPr>
      </w:r>
    </w:p>
    <w:p>
      <w:pPr>
        <w:pStyle w:val="ListParagraph"/>
        <w:numPr>
          <w:ilvl w:val="0"/>
          <w:numId w:val="3"/>
        </w:numPr>
        <w:spacing w:lineRule="auto" w:line="276"/>
        <w:ind w:left="426" w:hanging="0"/>
        <w:jc w:val="both"/>
        <w:rPr>
          <w:rFonts w:ascii="Times New Roman" w:hAnsi="Times New Roman"/>
          <w:sz w:val="20"/>
          <w:szCs w:val="20"/>
          <w:lang w:val="ru-RU"/>
        </w:rPr>
      </w:pPr>
      <w:r>
        <w:rPr>
          <w:rFonts w:ascii="Times New Roman" w:hAnsi="Times New Roman"/>
          <w:sz w:val="20"/>
          <w:szCs w:val="20"/>
          <w:lang w:val="ru-RU"/>
        </w:rPr>
        <w:t>По КБК 291 2 02 01001 10 0000 151 заменить «1315900» на «1295900» (-20000)</w:t>
      </w:r>
    </w:p>
    <w:p>
      <w:pPr>
        <w:pStyle w:val="ListParagraph"/>
        <w:spacing w:lineRule="auto" w:line="276"/>
        <w:ind w:left="1429" w:firstLine="360"/>
        <w:jc w:val="both"/>
        <w:rPr>
          <w:rFonts w:ascii="Times New Roman" w:hAnsi="Times New Roman"/>
          <w:sz w:val="20"/>
          <w:szCs w:val="20"/>
          <w:lang w:val="ru-RU"/>
        </w:rPr>
      </w:pPr>
      <w:r>
        <w:rPr>
          <w:rFonts w:ascii="Times New Roman" w:hAnsi="Times New Roman"/>
          <w:sz w:val="20"/>
          <w:szCs w:val="20"/>
          <w:lang w:val="ru-RU"/>
        </w:rPr>
      </w:r>
    </w:p>
    <w:p>
      <w:pPr>
        <w:pStyle w:val="ListParagraph"/>
        <w:spacing w:lineRule="auto" w:line="276"/>
        <w:ind w:left="1429" w:firstLine="360"/>
        <w:jc w:val="both"/>
        <w:rPr>
          <w:rFonts w:ascii="Times New Roman" w:hAnsi="Times New Roman"/>
          <w:sz w:val="20"/>
          <w:szCs w:val="20"/>
          <w:lang w:val="ru-RU"/>
        </w:rPr>
      </w:pPr>
      <w:r>
        <w:rPr>
          <w:rFonts w:ascii="Times New Roman" w:hAnsi="Times New Roman"/>
          <w:sz w:val="20"/>
          <w:szCs w:val="20"/>
          <w:lang w:val="ru-RU"/>
        </w:rPr>
        <w:t>Таким образом, строку «итого доходов» заменить «11 384 600» на «11 364 600» (-20 000)</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numPr>
          <w:ilvl w:val="0"/>
          <w:numId w:val="1"/>
        </w:numPr>
        <w:spacing w:before="0" w:after="0"/>
        <w:ind w:left="0" w:firstLine="709"/>
        <w:jc w:val="both"/>
        <w:rPr>
          <w:rFonts w:ascii="Times New Roman" w:hAnsi="Times New Roman" w:cs="Times New Roman"/>
          <w:b/>
          <w:b/>
          <w:sz w:val="20"/>
          <w:szCs w:val="20"/>
        </w:rPr>
      </w:pPr>
      <w:r>
        <w:rPr>
          <w:rFonts w:cs="Times New Roman" w:ascii="Times New Roman" w:hAnsi="Times New Roman"/>
          <w:sz w:val="20"/>
          <w:szCs w:val="20"/>
        </w:rPr>
        <w:t xml:space="preserve"> </w:t>
      </w:r>
      <w:r>
        <w:rPr>
          <w:rFonts w:cs="Times New Roman" w:ascii="Times New Roman" w:hAnsi="Times New Roman"/>
          <w:b/>
          <w:sz w:val="20"/>
          <w:szCs w:val="20"/>
        </w:rPr>
        <w:t xml:space="preserve">В расходной части (Приложение 6) изменить:  </w:t>
      </w:r>
    </w:p>
    <w:p>
      <w:pPr>
        <w:pStyle w:val="Normal"/>
        <w:ind w:left="709" w:hanging="0"/>
        <w:jc w:val="both"/>
        <w:rPr>
          <w:rFonts w:ascii="Times New Roman" w:hAnsi="Times New Roman" w:cs="Times New Roman"/>
          <w:b/>
          <w:b/>
          <w:sz w:val="20"/>
          <w:szCs w:val="20"/>
        </w:rPr>
      </w:pPr>
      <w:r>
        <w:rPr>
          <w:rFonts w:cs="Times New Roman" w:ascii="Times New Roman" w:hAnsi="Times New Roman"/>
          <w:b/>
          <w:sz w:val="20"/>
          <w:szCs w:val="20"/>
        </w:rPr>
      </w:r>
    </w:p>
    <w:p>
      <w:pPr>
        <w:pStyle w:val="ListParagraph"/>
        <w:numPr>
          <w:ilvl w:val="0"/>
          <w:numId w:val="2"/>
        </w:numPr>
        <w:spacing w:lineRule="auto" w:line="276"/>
        <w:jc w:val="both"/>
        <w:rPr>
          <w:rFonts w:ascii="Times New Roman" w:hAnsi="Times New Roman"/>
          <w:sz w:val="20"/>
          <w:szCs w:val="20"/>
          <w:lang w:val="ru-RU"/>
        </w:rPr>
      </w:pPr>
      <w:r>
        <w:rPr>
          <w:rFonts w:ascii="Times New Roman" w:hAnsi="Times New Roman"/>
          <w:sz w:val="20"/>
          <w:szCs w:val="20"/>
          <w:lang w:val="ru-RU"/>
        </w:rPr>
        <w:t>По разделу 0104 КОСГУ 223 заменить «923 437» на «903 437» (-20000)</w:t>
      </w:r>
    </w:p>
    <w:p>
      <w:pPr>
        <w:pStyle w:val="Normal"/>
        <w:ind w:left="360" w:hanging="0"/>
        <w:jc w:val="both"/>
        <w:rPr>
          <w:rFonts w:ascii="Times New Roman" w:hAnsi="Times New Roman" w:cs="Times New Roman"/>
          <w:sz w:val="20"/>
          <w:szCs w:val="20"/>
        </w:rPr>
      </w:pPr>
      <w:r>
        <w:rPr>
          <w:rFonts w:cs="Times New Roman" w:ascii="Times New Roman" w:hAnsi="Times New Roman"/>
          <w:sz w:val="20"/>
          <w:szCs w:val="20"/>
        </w:rPr>
      </w:r>
    </w:p>
    <w:p>
      <w:pPr>
        <w:pStyle w:val="Normal"/>
        <w:ind w:left="708" w:firstLine="348"/>
        <w:jc w:val="both"/>
        <w:rPr>
          <w:rFonts w:ascii="Times New Roman" w:hAnsi="Times New Roman" w:cs="Times New Roman"/>
          <w:sz w:val="20"/>
          <w:szCs w:val="20"/>
        </w:rPr>
      </w:pPr>
      <w:r>
        <w:rPr>
          <w:rFonts w:cs="Times New Roman" w:ascii="Times New Roman" w:hAnsi="Times New Roman"/>
          <w:sz w:val="20"/>
          <w:szCs w:val="20"/>
        </w:rPr>
        <w:t>Таким образом, строку «итого расходов» заменить «11 522 600» на «11 502 600» (- 20 000)</w:t>
      </w:r>
    </w:p>
    <w:p>
      <w:pPr>
        <w:pStyle w:val="Normal"/>
        <w:ind w:left="360" w:hanging="0"/>
        <w:jc w:val="both"/>
        <w:rPr>
          <w:rFonts w:ascii="Times New Roman" w:hAnsi="Times New Roman" w:cs="Times New Roman"/>
          <w:sz w:val="20"/>
          <w:szCs w:val="20"/>
        </w:rPr>
      </w:pPr>
      <w:r>
        <w:rPr>
          <w:rFonts w:cs="Times New Roman" w:ascii="Times New Roman" w:hAnsi="Times New Roman"/>
          <w:sz w:val="20"/>
          <w:szCs w:val="20"/>
        </w:rPr>
      </w:r>
    </w:p>
    <w:p>
      <w:pPr>
        <w:pStyle w:val="Normal"/>
        <w:numPr>
          <w:ilvl w:val="0"/>
          <w:numId w:val="1"/>
        </w:numPr>
        <w:spacing w:before="0" w:after="0"/>
        <w:jc w:val="both"/>
        <w:rPr>
          <w:rFonts w:ascii="Times New Roman" w:hAnsi="Times New Roman" w:cs="Times New Roman"/>
          <w:sz w:val="20"/>
          <w:szCs w:val="20"/>
        </w:rPr>
      </w:pPr>
      <w:r>
        <w:rPr>
          <w:rFonts w:cs="Times New Roman" w:ascii="Times New Roman" w:hAnsi="Times New Roman"/>
          <w:sz w:val="20"/>
          <w:szCs w:val="20"/>
        </w:rPr>
        <w:t>Опубликовать настоящее Решение в Вестнике МО «Хохорск»</w:t>
      </w:r>
    </w:p>
    <w:p>
      <w:pPr>
        <w:pStyle w:val="Normal"/>
        <w:jc w:val="both"/>
        <w:rPr>
          <w:rFonts w:ascii="Times New Roman" w:hAnsi="Times New Roman" w:cs="Times New Roman"/>
          <w:sz w:val="20"/>
          <w:szCs w:val="20"/>
        </w:rPr>
      </w:pPr>
      <w:r>
        <w:rPr>
          <w:rFonts w:cs="Times New Roman" w:ascii="Times New Roman" w:hAnsi="Times New Roman"/>
          <w:sz w:val="20"/>
          <w:szCs w:val="20"/>
        </w:rPr>
      </w:r>
    </w:p>
    <w:p>
      <w:pPr>
        <w:pStyle w:val="Normal"/>
        <w:ind w:left="-142" w:firstLine="142"/>
        <w:jc w:val="both"/>
        <w:rPr>
          <w:rFonts w:ascii="Times New Roman" w:hAnsi="Times New Roman" w:cs="Times New Roman"/>
          <w:sz w:val="20"/>
          <w:szCs w:val="20"/>
        </w:rPr>
      </w:pPr>
      <w:r>
        <w:rPr>
          <w:rFonts w:cs="Times New Roman" w:ascii="Times New Roman" w:hAnsi="Times New Roman"/>
          <w:sz w:val="20"/>
          <w:szCs w:val="20"/>
        </w:rPr>
        <w:t>Глава администрации МО «Хохорск»                                    А.И.Улаханова</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mc:AlternateContent>
          <mc:Choice Requires="wps">
            <w:drawing>
              <wp:anchor behindDoc="0" distT="0" distB="127000" distL="114300" distR="114300" simplePos="0" locked="0" layoutInCell="1" allowOverlap="1" relativeHeight="2">
                <wp:simplePos x="0" y="0"/>
                <wp:positionH relativeFrom="margin">
                  <wp:align>right</wp:align>
                </wp:positionH>
                <wp:positionV relativeFrom="paragraph">
                  <wp:posOffset>59055</wp:posOffset>
                </wp:positionV>
                <wp:extent cx="4039235" cy="1268730"/>
                <wp:effectExtent l="0" t="0" r="0" b="0"/>
                <wp:wrapSquare wrapText="bothSides"/>
                <wp:docPr id="7" name="Врезка1"/>
                <a:graphic xmlns:a="http://schemas.openxmlformats.org/drawingml/2006/main">
                  <a:graphicData uri="http://schemas.microsoft.com/office/word/2010/wordprocessingShape">
                    <wps:wsp>
                      <wps:cNvSpPr/>
                      <wps:spPr>
                        <a:xfrm>
                          <a:off x="0" y="0"/>
                          <a:ext cx="4038480" cy="1267920"/>
                        </a:xfrm>
                        <a:prstGeom prst="rect">
                          <a:avLst/>
                        </a:prstGeom>
                        <a:noFill/>
                        <a:ln>
                          <a:noFill/>
                        </a:ln>
                      </wps:spPr>
                      <wps:style>
                        <a:lnRef idx="0"/>
                        <a:fillRef idx="0"/>
                        <a:effectRef idx="0"/>
                        <a:fontRef idx="minor"/>
                      </wps:style>
                      <wps:txbx>
                        <w:txbxContent>
                          <w:tbl>
                            <w:tblPr>
                              <w:tblW w:w="6360" w:type="dxa"/>
                              <w:jc w:val="righ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val="04a0"/>
                            </w:tblPr>
                            <w:tblGrid>
                              <w:gridCol w:w="6360"/>
                            </w:tblGrid>
                            <w:tr>
                              <w:trPr>
                                <w:trHeight w:val="1720" w:hRule="atLeast"/>
                              </w:trPr>
                              <w:tc>
                                <w:tcPr>
                                  <w:tcW w:w="6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rPr>
                                      <w:color w:val="auto"/>
                                    </w:rPr>
                                  </w:pPr>
                                  <w:r>
                                    <w:rPr>
                                      <w:color w:val="auto"/>
                                    </w:rPr>
                                  </w:r>
                                </w:p>
                                <w:p>
                                  <w:pPr>
                                    <w:pStyle w:val="Normal"/>
                                    <w:spacing w:before="0" w:after="0"/>
                                    <w:rPr>
                                      <w:rFonts w:ascii="Times New Roman" w:hAnsi="Times New Roman" w:cs="Times New Roman"/>
                                      <w:color w:val="auto"/>
                                      <w:sz w:val="16"/>
                                      <w:szCs w:val="16"/>
                                    </w:rPr>
                                  </w:pPr>
                                  <w:r>
                                    <w:rPr>
                                      <w:rFonts w:cs="Times New Roman" w:ascii="Times New Roman" w:hAnsi="Times New Roman"/>
                                      <w:color w:val="auto"/>
                                      <w:sz w:val="16"/>
                                      <w:szCs w:val="16"/>
                                    </w:rPr>
                                  </w:r>
                                </w:p>
                                <w:p>
                                  <w:pPr>
                                    <w:pStyle w:val="Normal"/>
                                    <w:spacing w:before="0" w:after="0"/>
                                    <w:ind w:left="2124" w:hanging="0"/>
                                    <w:rPr>
                                      <w:color w:val="auto"/>
                                    </w:rPr>
                                  </w:pPr>
                                  <w:r>
                                    <w:rPr>
                                      <w:rFonts w:cs="Times New Roman" w:ascii="Times New Roman" w:hAnsi="Times New Roman"/>
                                      <w:color w:val="auto"/>
                                      <w:sz w:val="16"/>
                                      <w:szCs w:val="16"/>
                                    </w:rPr>
                                    <w:t>Учредитель: Администрация МО «Хохорск»</w:t>
                                  </w:r>
                                </w:p>
                                <w:p>
                                  <w:pPr>
                                    <w:pStyle w:val="Normal"/>
                                    <w:spacing w:before="0" w:after="0"/>
                                    <w:ind w:firstLine="708"/>
                                    <w:rPr>
                                      <w:color w:val="auto"/>
                                    </w:rPr>
                                  </w:pPr>
                                  <w:r>
                                    <w:rPr>
                                      <w:rFonts w:cs="Times New Roman" w:ascii="Times New Roman" w:hAnsi="Times New Roman"/>
                                      <w:color w:val="auto"/>
                                      <w:sz w:val="16"/>
                                      <w:szCs w:val="16"/>
                                    </w:rPr>
                                    <w:t xml:space="preserve">                                    </w:t>
                                  </w:r>
                                  <w:r>
                                    <w:rPr>
                                      <w:rFonts w:cs="Times New Roman" w:ascii="Times New Roman" w:hAnsi="Times New Roman"/>
                                      <w:color w:val="auto"/>
                                      <w:sz w:val="16"/>
                                      <w:szCs w:val="16"/>
                                    </w:rPr>
                                    <w:t>Редактор:  Ангаткина С.В.</w:t>
                                  </w:r>
                                </w:p>
                                <w:p>
                                  <w:pPr>
                                    <w:pStyle w:val="Normal"/>
                                    <w:spacing w:before="0" w:after="0"/>
                                    <w:rPr>
                                      <w:color w:val="auto"/>
                                    </w:rPr>
                                  </w:pPr>
                                  <w:r>
                                    <w:rPr>
                                      <w:rFonts w:cs="Times New Roman" w:ascii="Times New Roman" w:hAnsi="Times New Roman"/>
                                      <w:color w:val="auto"/>
                                      <w:sz w:val="16"/>
                                      <w:szCs w:val="16"/>
                                    </w:rPr>
                                    <w:t xml:space="preserve">                                    </w:t>
                                  </w:r>
                                  <w:r>
                                    <w:rPr>
                                      <w:rFonts w:cs="Times New Roman" w:ascii="Times New Roman" w:hAnsi="Times New Roman"/>
                                      <w:color w:val="auto"/>
                                      <w:sz w:val="16"/>
                                      <w:szCs w:val="16"/>
                                    </w:rPr>
                                    <w:t>Адрес редакции: 669334, с. Хохорск, ул. Ленина, 44  тел: 25-531</w:t>
                                  </w:r>
                                </w:p>
                                <w:p>
                                  <w:pPr>
                                    <w:pStyle w:val="Normal"/>
                                    <w:spacing w:before="0" w:after="0"/>
                                    <w:ind w:left="2505" w:hanging="0"/>
                                    <w:rPr>
                                      <w:color w:val="auto"/>
                                    </w:rPr>
                                  </w:pPr>
                                  <w:r>
                                    <w:rPr>
                                      <w:rFonts w:cs="Times New Roman" w:ascii="Times New Roman" w:hAnsi="Times New Roman"/>
                                      <w:color w:val="auto"/>
                                      <w:sz w:val="16"/>
                                      <w:szCs w:val="16"/>
                                    </w:rPr>
                                    <w:t xml:space="preserve">         </w:t>
                                  </w:r>
                                  <w:r>
                                    <w:rPr>
                                      <w:rFonts w:cs="Times New Roman" w:ascii="Times New Roman" w:hAnsi="Times New Roman"/>
                                      <w:color w:val="auto"/>
                                      <w:sz w:val="16"/>
                                      <w:szCs w:val="16"/>
                                    </w:rPr>
                                    <w:t>Тираж 25 экз. подписан  31.08. 2015  г</w:t>
                                  </w:r>
                                </w:p>
                              </w:tc>
                            </w:tr>
                          </w:tbl>
                          <w:p>
                            <w:pPr>
                              <w:pStyle w:val="Style24"/>
                              <w:spacing w:before="0" w:after="200"/>
                              <w:rPr>
                                <w:color w:val="auto"/>
                              </w:rPr>
                            </w:pPr>
                            <w:r>
                              <w:rPr>
                                <w:color w:val="auto"/>
                              </w:rPr>
                            </w:r>
                          </w:p>
                        </w:txbxContent>
                      </wps:txbx>
                      <wps:bodyPr lIns="0" rIns="0" tIns="0" bIns="0">
                        <a:spAutoFit/>
                      </wps:bodyPr>
                    </wps:wsp>
                  </a:graphicData>
                </a:graphic>
              </wp:anchor>
            </w:drawing>
          </mc:Choice>
          <mc:Fallback>
            <w:pict>
              <v:rect id="shape_0" ID="Врезка1" stroked="f" style="position:absolute;margin-left:140.7pt;margin-top:4.65pt;width:317.95pt;height:99.8pt;mso-position-horizontal:right;mso-position-horizontal-relative:margin">
                <w10:wrap type="none"/>
                <v:fill o:detectmouseclick="t" on="false"/>
                <v:stroke color="#3465a4" joinstyle="round" endcap="flat"/>
                <v:textbox>
                  <w:txbxContent>
                    <w:tbl>
                      <w:tblPr>
                        <w:tblW w:w="6360" w:type="dxa"/>
                        <w:jc w:val="righ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98" w:type="dxa"/>
                          <w:bottom w:w="0" w:type="dxa"/>
                          <w:right w:w="108" w:type="dxa"/>
                        </w:tblCellMar>
                        <w:tblLook w:val="04a0"/>
                      </w:tblPr>
                      <w:tblGrid>
                        <w:gridCol w:w="6360"/>
                      </w:tblGrid>
                      <w:tr>
                        <w:trPr>
                          <w:trHeight w:val="1720" w:hRule="atLeast"/>
                        </w:trPr>
                        <w:tc>
                          <w:tcPr>
                            <w:tcW w:w="6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rPr>
                                <w:color w:val="auto"/>
                              </w:rPr>
                            </w:pPr>
                            <w:r>
                              <w:rPr>
                                <w:color w:val="auto"/>
                              </w:rPr>
                            </w:r>
                          </w:p>
                          <w:p>
                            <w:pPr>
                              <w:pStyle w:val="Normal"/>
                              <w:spacing w:before="0" w:after="0"/>
                              <w:rPr>
                                <w:rFonts w:ascii="Times New Roman" w:hAnsi="Times New Roman" w:cs="Times New Roman"/>
                                <w:color w:val="auto"/>
                                <w:sz w:val="16"/>
                                <w:szCs w:val="16"/>
                              </w:rPr>
                            </w:pPr>
                            <w:r>
                              <w:rPr>
                                <w:rFonts w:cs="Times New Roman" w:ascii="Times New Roman" w:hAnsi="Times New Roman"/>
                                <w:color w:val="auto"/>
                                <w:sz w:val="16"/>
                                <w:szCs w:val="16"/>
                              </w:rPr>
                            </w:r>
                          </w:p>
                          <w:p>
                            <w:pPr>
                              <w:pStyle w:val="Normal"/>
                              <w:spacing w:before="0" w:after="0"/>
                              <w:ind w:left="2124" w:hanging="0"/>
                              <w:rPr>
                                <w:color w:val="auto"/>
                              </w:rPr>
                            </w:pPr>
                            <w:r>
                              <w:rPr>
                                <w:rFonts w:cs="Times New Roman" w:ascii="Times New Roman" w:hAnsi="Times New Roman"/>
                                <w:color w:val="auto"/>
                                <w:sz w:val="16"/>
                                <w:szCs w:val="16"/>
                              </w:rPr>
                              <w:t>Учредитель: Администрация МО «Хохорск»</w:t>
                            </w:r>
                          </w:p>
                          <w:p>
                            <w:pPr>
                              <w:pStyle w:val="Normal"/>
                              <w:spacing w:before="0" w:after="0"/>
                              <w:ind w:firstLine="708"/>
                              <w:rPr>
                                <w:color w:val="auto"/>
                              </w:rPr>
                            </w:pPr>
                            <w:r>
                              <w:rPr>
                                <w:rFonts w:cs="Times New Roman" w:ascii="Times New Roman" w:hAnsi="Times New Roman"/>
                                <w:color w:val="auto"/>
                                <w:sz w:val="16"/>
                                <w:szCs w:val="16"/>
                              </w:rPr>
                              <w:t xml:space="preserve">                                    </w:t>
                            </w:r>
                            <w:r>
                              <w:rPr>
                                <w:rFonts w:cs="Times New Roman" w:ascii="Times New Roman" w:hAnsi="Times New Roman"/>
                                <w:color w:val="auto"/>
                                <w:sz w:val="16"/>
                                <w:szCs w:val="16"/>
                              </w:rPr>
                              <w:t>Редактор:  Ангаткина С.В.</w:t>
                            </w:r>
                          </w:p>
                          <w:p>
                            <w:pPr>
                              <w:pStyle w:val="Normal"/>
                              <w:spacing w:before="0" w:after="0"/>
                              <w:rPr>
                                <w:color w:val="auto"/>
                              </w:rPr>
                            </w:pPr>
                            <w:r>
                              <w:rPr>
                                <w:rFonts w:cs="Times New Roman" w:ascii="Times New Roman" w:hAnsi="Times New Roman"/>
                                <w:color w:val="auto"/>
                                <w:sz w:val="16"/>
                                <w:szCs w:val="16"/>
                              </w:rPr>
                              <w:t xml:space="preserve">                                    </w:t>
                            </w:r>
                            <w:r>
                              <w:rPr>
                                <w:rFonts w:cs="Times New Roman" w:ascii="Times New Roman" w:hAnsi="Times New Roman"/>
                                <w:color w:val="auto"/>
                                <w:sz w:val="16"/>
                                <w:szCs w:val="16"/>
                              </w:rPr>
                              <w:t>Адрес редакции: 669334, с. Хохорск, ул. Ленина, 44  тел: 25-531</w:t>
                            </w:r>
                          </w:p>
                          <w:p>
                            <w:pPr>
                              <w:pStyle w:val="Normal"/>
                              <w:spacing w:before="0" w:after="0"/>
                              <w:ind w:left="2505" w:hanging="0"/>
                              <w:rPr>
                                <w:color w:val="auto"/>
                              </w:rPr>
                            </w:pPr>
                            <w:r>
                              <w:rPr>
                                <w:rFonts w:cs="Times New Roman" w:ascii="Times New Roman" w:hAnsi="Times New Roman"/>
                                <w:color w:val="auto"/>
                                <w:sz w:val="16"/>
                                <w:szCs w:val="16"/>
                              </w:rPr>
                              <w:t xml:space="preserve">         </w:t>
                            </w:r>
                            <w:r>
                              <w:rPr>
                                <w:rFonts w:cs="Times New Roman" w:ascii="Times New Roman" w:hAnsi="Times New Roman"/>
                                <w:color w:val="auto"/>
                                <w:sz w:val="16"/>
                                <w:szCs w:val="16"/>
                              </w:rPr>
                              <w:t>Тираж 25 экз. подписан  31.08. 2015  г</w:t>
                            </w:r>
                          </w:p>
                        </w:tc>
                      </w:tr>
                    </w:tbl>
                    <w:p>
                      <w:pPr>
                        <w:pStyle w:val="Style24"/>
                        <w:spacing w:before="0" w:after="200"/>
                        <w:rPr>
                          <w:color w:val="auto"/>
                        </w:rPr>
                      </w:pPr>
                      <w:r>
                        <w:rPr>
                          <w:color w:val="auto"/>
                        </w:rPr>
                      </w:r>
                    </w:p>
                  </w:txbxContent>
                </v:textbox>
              </v:rect>
            </w:pict>
          </mc:Fallback>
        </mc:AlternateContent>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tabs>
          <w:tab w:val="left" w:pos="2977" w:leader="none"/>
        </w:tabs>
        <w:spacing w:before="0" w:after="0"/>
        <w:jc w:val="center"/>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jc w:val="both"/>
        <w:rPr/>
      </w:pPr>
      <w:r>
        <w:rPr/>
      </w:r>
    </w:p>
    <w:sectPr>
      <w:type w:val="continuous"/>
      <w:pgSz w:w="11906" w:h="16838"/>
      <w:pgMar w:left="1701" w:right="850" w:header="0" w:top="1134" w:footer="0" w:bottom="1134" w:gutter="0"/>
      <w:cols w:num="2" w:space="708"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roman"/>
    <w:pitch w:val="variable"/>
  </w:font>
  <w:font w:name="Arial">
    <w:charset w:val="cc"/>
    <w:family w:val="roman"/>
    <w:pitch w:val="variable"/>
  </w:font>
  <w:font w:name="Verdana">
    <w:charset w:val="cc"/>
    <w:family w:val="roman"/>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68" w:hanging="360"/>
      </w:pPr>
      <w:rPr>
        <w:sz w:val="20"/>
        <w:b/>
        <w:rFonts w:ascii="Times New Roman" w:hAnsi="Times New Roman"/>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lvl w:ilvl="0">
      <w:start w:val="1"/>
      <w:numFmt w:val="bullet"/>
      <w:lvlText w:val=""/>
      <w:lvlJc w:val="left"/>
      <w:pPr>
        <w:ind w:left="720" w:hanging="360"/>
      </w:pPr>
      <w:rPr>
        <w:rFonts w:ascii="Wingdings" w:hAnsi="Wingdings" w:cs="Wingdings" w:hint="default"/>
        <w:sz w:val="20"/>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1070" w:hanging="360"/>
      </w:pPr>
      <w:rPr>
        <w:rFonts w:ascii="Wingdings" w:hAnsi="Wingdings" w:cs="Wingdings" w:hint="default"/>
        <w:sz w:val="20"/>
        <w:rFonts w:cs="Wingdings"/>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 Lis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518c7"/>
    <w:pPr>
      <w:widowControl/>
      <w:bidi w:val="0"/>
      <w:spacing w:lineRule="auto" w:line="276" w:before="0" w:after="200"/>
      <w:jc w:val="left"/>
    </w:pPr>
    <w:rPr>
      <w:rFonts w:ascii="Calibri" w:hAnsi="Calibri" w:eastAsia="" w:cs="" w:asciiTheme="minorHAnsi" w:cstheme="minorBidi" w:eastAsiaTheme="minorEastAsia" w:hAnsiTheme="minorHAnsi"/>
      <w:color w:val="00000A"/>
      <w:sz w:val="22"/>
      <w:szCs w:val="22"/>
      <w:lang w:val="ru-RU" w:eastAsia="ru-RU" w:bidi="ar-SA"/>
    </w:rPr>
  </w:style>
  <w:style w:type="paragraph" w:styleId="1">
    <w:name w:val="Heading 1"/>
    <w:basedOn w:val="Normal"/>
    <w:link w:val="10"/>
    <w:qFormat/>
    <w:rsid w:val="00471189"/>
    <w:pPr>
      <w:keepNext/>
      <w:spacing w:lineRule="auto" w:line="240" w:before="0" w:after="0"/>
      <w:outlineLvl w:val="0"/>
    </w:pPr>
    <w:rPr>
      <w:rFonts w:ascii="Times New Roman" w:hAnsi="Times New Roman" w:eastAsia="Times New Roman" w:cs="Times New Roman"/>
      <w:sz w:val="28"/>
      <w:szCs w:val="20"/>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471189"/>
    <w:rPr>
      <w:rFonts w:ascii="Times New Roman" w:hAnsi="Times New Roman" w:eastAsia="Times New Roman" w:cs="Times New Roman"/>
      <w:sz w:val="28"/>
      <w:szCs w:val="20"/>
    </w:rPr>
  </w:style>
  <w:style w:type="character" w:styleId="Style13">
    <w:name w:val="Интернет-ссылка"/>
    <w:basedOn w:val="DefaultParagraphFont"/>
    <w:uiPriority w:val="99"/>
    <w:semiHidden/>
    <w:unhideWhenUsed/>
    <w:rsid w:val="00471189"/>
    <w:rPr>
      <w:color w:val="0000FF"/>
      <w:u w:val="single"/>
    </w:rPr>
  </w:style>
  <w:style w:type="character" w:styleId="Style14" w:customStyle="1">
    <w:name w:val="Основной текст Знак"/>
    <w:basedOn w:val="DefaultParagraphFont"/>
    <w:link w:val="a5"/>
    <w:uiPriority w:val="99"/>
    <w:semiHidden/>
    <w:qFormat/>
    <w:rsid w:val="00471189"/>
    <w:rPr/>
  </w:style>
  <w:style w:type="character" w:styleId="Style15" w:customStyle="1">
    <w:name w:val="Текст выноски Знак"/>
    <w:basedOn w:val="DefaultParagraphFont"/>
    <w:link w:val="a7"/>
    <w:uiPriority w:val="99"/>
    <w:semiHidden/>
    <w:qFormat/>
    <w:rsid w:val="0096716a"/>
    <w:rPr>
      <w:rFonts w:ascii="Tahoma" w:hAnsi="Tahoma" w:cs="Tahoma"/>
      <w:sz w:val="16"/>
      <w:szCs w:val="16"/>
    </w:rPr>
  </w:style>
  <w:style w:type="character" w:styleId="Style16" w:customStyle="1">
    <w:name w:val="Верхний колонтитул Знак"/>
    <w:basedOn w:val="DefaultParagraphFont"/>
    <w:link w:val="aa"/>
    <w:qFormat/>
    <w:rsid w:val="001b563b"/>
    <w:rPr>
      <w:rFonts w:ascii="Times New Roman" w:hAnsi="Times New Roman" w:eastAsia="Times New Roman" w:cs="Times New Roman"/>
      <w:sz w:val="24"/>
      <w:szCs w:val="24"/>
    </w:rPr>
  </w:style>
  <w:style w:type="character" w:styleId="Pagenumber">
    <w:name w:val="page number"/>
    <w:basedOn w:val="DefaultParagraphFont"/>
    <w:qFormat/>
    <w:rsid w:val="001b563b"/>
    <w:rPr/>
  </w:style>
  <w:style w:type="character" w:styleId="ListLabel1">
    <w:name w:val="ListLabel 1"/>
    <w:qFormat/>
    <w:rPr>
      <w:rFonts w:ascii="Times New Roman" w:hAnsi="Times New Roman"/>
      <w:b/>
      <w:sz w:val="20"/>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ascii="Times New Roman" w:hAnsi="Times New Roman"/>
      <w:b/>
      <w:sz w:val="20"/>
    </w:rPr>
  </w:style>
  <w:style w:type="character" w:styleId="ListLabel9">
    <w:name w:val="ListLabel 9"/>
    <w:qFormat/>
    <w:rPr>
      <w:rFonts w:ascii="Times New Roman" w:hAnsi="Times New Roman" w:cs="Wingdings"/>
      <w:sz w:val="20"/>
    </w:rPr>
  </w:style>
  <w:style w:type="character" w:styleId="ListLabel10">
    <w:name w:val="ListLabel 10"/>
    <w:qFormat/>
    <w:rPr>
      <w:rFonts w:cs="Courier New"/>
    </w:rPr>
  </w:style>
  <w:style w:type="character" w:styleId="ListLabel11">
    <w:name w:val="ListLabel 11"/>
    <w:qFormat/>
    <w:rPr>
      <w:rFonts w:cs="Wingdings"/>
    </w:rPr>
  </w:style>
  <w:style w:type="character" w:styleId="ListLabel12">
    <w:name w:val="ListLabel 12"/>
    <w:qFormat/>
    <w:rPr>
      <w:rFonts w:cs="Symbol"/>
    </w:rPr>
  </w:style>
  <w:style w:type="character" w:styleId="ListLabel13">
    <w:name w:val="ListLabel 13"/>
    <w:qFormat/>
    <w:rPr>
      <w:rFonts w:cs="Courier New"/>
    </w:rPr>
  </w:style>
  <w:style w:type="character" w:styleId="ListLabel14">
    <w:name w:val="ListLabel 14"/>
    <w:qFormat/>
    <w:rPr>
      <w:rFonts w:cs="Wingdings"/>
    </w:rPr>
  </w:style>
  <w:style w:type="character" w:styleId="ListLabel15">
    <w:name w:val="ListLabel 15"/>
    <w:qFormat/>
    <w:rPr>
      <w:rFonts w:cs="Symbol"/>
    </w:rPr>
  </w:style>
  <w:style w:type="character" w:styleId="ListLabel16">
    <w:name w:val="ListLabel 16"/>
    <w:qFormat/>
    <w:rPr>
      <w:rFonts w:cs="Courier New"/>
    </w:rPr>
  </w:style>
  <w:style w:type="character" w:styleId="ListLabel17">
    <w:name w:val="ListLabel 17"/>
    <w:qFormat/>
    <w:rPr>
      <w:rFonts w:cs="Wingdings"/>
    </w:rPr>
  </w:style>
  <w:style w:type="character" w:styleId="ListLabel18">
    <w:name w:val="ListLabel 18"/>
    <w:qFormat/>
    <w:rPr>
      <w:rFonts w:ascii="Times New Roman" w:hAnsi="Times New Roman" w:cs="Wingdings"/>
      <w:sz w:val="20"/>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cs="Symbol"/>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cs="Symbol"/>
    </w:rPr>
  </w:style>
  <w:style w:type="character" w:styleId="ListLabel25">
    <w:name w:val="ListLabel 25"/>
    <w:qFormat/>
    <w:rPr>
      <w:rFonts w:cs="Courier New"/>
    </w:rPr>
  </w:style>
  <w:style w:type="character" w:styleId="ListLabel26">
    <w:name w:val="ListLabel 26"/>
    <w:qFormat/>
    <w:rPr>
      <w:rFonts w:cs="Wingdings"/>
    </w:rPr>
  </w:style>
  <w:style w:type="paragraph" w:styleId="Style17">
    <w:name w:val="Заголовок"/>
    <w:basedOn w:val="Normal"/>
    <w:next w:val="Style18"/>
    <w:qFormat/>
    <w:pPr>
      <w:keepNext/>
      <w:spacing w:before="240" w:after="120"/>
    </w:pPr>
    <w:rPr>
      <w:rFonts w:ascii="Liberation Sans" w:hAnsi="Liberation Sans" w:eastAsia="Microsoft YaHei" w:cs="Mangal"/>
      <w:sz w:val="28"/>
      <w:szCs w:val="28"/>
    </w:rPr>
  </w:style>
  <w:style w:type="paragraph" w:styleId="Style18">
    <w:name w:val="Body Text"/>
    <w:basedOn w:val="Normal"/>
    <w:link w:val="a6"/>
    <w:uiPriority w:val="99"/>
    <w:semiHidden/>
    <w:unhideWhenUsed/>
    <w:rsid w:val="00471189"/>
    <w:pPr>
      <w:spacing w:before="0" w:after="120"/>
    </w:pPr>
    <w:rPr/>
  </w:style>
  <w:style w:type="paragraph" w:styleId="Style19">
    <w:name w:val="List"/>
    <w:basedOn w:val="Style18"/>
    <w:pPr/>
    <w:rPr>
      <w:rFonts w:cs="Mangal"/>
    </w:rPr>
  </w:style>
  <w:style w:type="paragraph" w:styleId="Style20">
    <w:name w:val="Caption"/>
    <w:basedOn w:val="Normal"/>
    <w:qFormat/>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ListParagraph">
    <w:name w:val="List Paragraph"/>
    <w:basedOn w:val="Normal"/>
    <w:uiPriority w:val="34"/>
    <w:qFormat/>
    <w:rsid w:val="00471189"/>
    <w:pPr>
      <w:spacing w:lineRule="auto" w:line="240" w:before="0" w:after="0"/>
      <w:ind w:left="720" w:firstLine="360"/>
      <w:contextualSpacing/>
    </w:pPr>
    <w:rPr>
      <w:rFonts w:ascii="Calibri" w:hAnsi="Calibri" w:eastAsia="Times New Roman" w:cs="Times New Roman"/>
      <w:lang w:val="en-US" w:eastAsia="en-US" w:bidi="en-US"/>
    </w:rPr>
  </w:style>
  <w:style w:type="paragraph" w:styleId="ConsPlusNormal" w:customStyle="1">
    <w:name w:val="ConsPlusNormal"/>
    <w:qFormat/>
    <w:rsid w:val="00471189"/>
    <w:pPr>
      <w:widowControl w:val="false"/>
      <w:bidi w:val="0"/>
      <w:spacing w:lineRule="auto" w:line="240" w:before="0" w:after="0"/>
      <w:ind w:firstLine="720"/>
      <w:jc w:val="left"/>
    </w:pPr>
    <w:rPr>
      <w:rFonts w:ascii="Arial" w:hAnsi="Arial" w:eastAsia="Times New Roman" w:cs="Arial"/>
      <w:color w:val="00000A"/>
      <w:sz w:val="20"/>
      <w:szCs w:val="20"/>
      <w:lang w:val="ru-RU" w:eastAsia="ru-RU" w:bidi="ar-SA"/>
    </w:rPr>
  </w:style>
  <w:style w:type="paragraph" w:styleId="ConsPlusTitle" w:customStyle="1">
    <w:name w:val="ConsPlusTitle"/>
    <w:qFormat/>
    <w:rsid w:val="00471189"/>
    <w:pPr>
      <w:widowControl w:val="false"/>
      <w:bidi w:val="0"/>
      <w:spacing w:lineRule="auto" w:line="240" w:before="0" w:after="0"/>
      <w:jc w:val="left"/>
    </w:pPr>
    <w:rPr>
      <w:rFonts w:ascii="Arial" w:hAnsi="Arial" w:eastAsia="Times New Roman" w:cs="Arial"/>
      <w:b/>
      <w:bCs/>
      <w:color w:val="00000A"/>
      <w:sz w:val="20"/>
      <w:szCs w:val="20"/>
      <w:lang w:val="ru-RU" w:eastAsia="ru-RU" w:bidi="ar-SA"/>
    </w:rPr>
  </w:style>
  <w:style w:type="paragraph" w:styleId="BalloonText">
    <w:name w:val="Balloon Text"/>
    <w:basedOn w:val="Normal"/>
    <w:link w:val="a8"/>
    <w:uiPriority w:val="99"/>
    <w:semiHidden/>
    <w:unhideWhenUsed/>
    <w:qFormat/>
    <w:rsid w:val="0096716a"/>
    <w:pPr>
      <w:spacing w:lineRule="auto" w:line="240" w:before="0" w:after="0"/>
    </w:pPr>
    <w:rPr>
      <w:rFonts w:ascii="Tahoma" w:hAnsi="Tahoma" w:cs="Tahoma"/>
      <w:sz w:val="16"/>
      <w:szCs w:val="16"/>
    </w:rPr>
  </w:style>
  <w:style w:type="paragraph" w:styleId="Style22" w:customStyle="1">
    <w:name w:val="Комментарий"/>
    <w:basedOn w:val="Normal"/>
    <w:qFormat/>
    <w:rsid w:val="00f43c7e"/>
    <w:pPr>
      <w:widowControl w:val="false"/>
      <w:spacing w:lineRule="auto" w:line="240" w:before="0" w:after="0"/>
      <w:ind w:left="170" w:hanging="0"/>
      <w:jc w:val="both"/>
    </w:pPr>
    <w:rPr>
      <w:rFonts w:ascii="Arial" w:hAnsi="Arial" w:eastAsia="Times New Roman" w:cs="Arial"/>
      <w:i/>
      <w:iCs/>
      <w:color w:val="800080"/>
      <w:sz w:val="20"/>
      <w:szCs w:val="20"/>
    </w:rPr>
  </w:style>
  <w:style w:type="paragraph" w:styleId="Style23">
    <w:name w:val="Header"/>
    <w:basedOn w:val="Normal"/>
    <w:link w:val="ab"/>
    <w:rsid w:val="001b563b"/>
    <w:pPr>
      <w:tabs>
        <w:tab w:val="center" w:pos="4677" w:leader="none"/>
        <w:tab w:val="right" w:pos="9355" w:leader="none"/>
      </w:tabs>
      <w:spacing w:lineRule="auto" w:line="240" w:before="0" w:after="0"/>
    </w:pPr>
    <w:rPr>
      <w:rFonts w:ascii="Times New Roman" w:hAnsi="Times New Roman" w:eastAsia="Times New Roman" w:cs="Times New Roman"/>
      <w:sz w:val="24"/>
      <w:szCs w:val="24"/>
    </w:rPr>
  </w:style>
  <w:style w:type="paragraph" w:styleId="12" w:customStyle="1">
    <w:name w:val=" Знак1"/>
    <w:basedOn w:val="Normal"/>
    <w:qFormat/>
    <w:rsid w:val="001b563b"/>
    <w:pPr>
      <w:spacing w:lineRule="exact" w:line="240" w:before="0" w:after="160"/>
    </w:pPr>
    <w:rPr>
      <w:rFonts w:ascii="Verdana" w:hAnsi="Verdana" w:eastAsia="Times New Roman" w:cs="Times New Roman"/>
      <w:sz w:val="20"/>
      <w:szCs w:val="20"/>
      <w:lang w:val="en-US" w:eastAsia="en-US"/>
    </w:rPr>
  </w:style>
  <w:style w:type="paragraph" w:styleId="Style24">
    <w:name w:val="Содержимое врезки"/>
    <w:basedOn w:val="Normal"/>
    <w:qFormat/>
    <w:pPr/>
    <w:rPr/>
  </w:style>
  <w:style w:type="numbering" w:styleId="NoList" w:default="1">
    <w:name w:val="No List"/>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consultantplus://offline/ref=F37EE921AB031DAD7F6A15770A158826881A237D70230D295389E11DA2A00071621DDFC867E151s6d5K" TargetMode="External"/><Relationship Id="rId3" Type="http://schemas.openxmlformats.org/officeDocument/2006/relationships/hyperlink" Target="consultantplus://offline/ref=F37EE921AB031DAD7F6A15770A15882680112872732C50235BD0ED1FA5AF5F666554D3C967E15167sBdDK"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yperlink" Target="consultantplus://offline/ref=865765996940E60F3DAB4A1F663733A97153A43BF01B153DB2B2146994Q0IAG" TargetMode="External"/><Relationship Id="rId11" Type="http://schemas.openxmlformats.org/officeDocument/2006/relationships/hyperlink" Target="consultantplus://offline/ref=865765996940E60F3DAB4A1F663733A97153A43BF01B153DB2B2146994Q0IAG" TargetMode="External"/><Relationship Id="rId12" Type="http://schemas.openxmlformats.org/officeDocument/2006/relationships/hyperlink" Target="consultantplus://offline/ref=865765996940E60F3DAB4A1F663733A97153A434F21D153DB2B2146994Q0IAG" TargetMode="External"/><Relationship Id="rId13" Type="http://schemas.openxmlformats.org/officeDocument/2006/relationships/hyperlink" Target="consultantplus://offline/ref=865765996940E60F3DAB4A1F663733A97150A935F818153DB2B2146994Q0IAG" TargetMode="External"/><Relationship Id="rId14" Type="http://schemas.openxmlformats.org/officeDocument/2006/relationships/hyperlink" Target="consultantplus://offline/ref=865765996940E60F3DAB5412705B69A5715EFE3FF81D1E6FE8ED4F34C303DD0AQ8IDG" TargetMode="External"/><Relationship Id="rId15" Type="http://schemas.openxmlformats.org/officeDocument/2006/relationships/hyperlink" Target="consultantplus://offline/ref=865765996940E60F3DAB4A1F663733A97153A43BF01B153DB2B2146994Q0IAG" TargetMode="External"/><Relationship Id="rId16" Type="http://schemas.openxmlformats.org/officeDocument/2006/relationships/hyperlink" Target="consultantplus://offline/ref=865765996940E60F3DAB4A1F663733A97153A43BF01B153DB2B2146994Q0IAG" TargetMode="External"/><Relationship Id="rId17" Type="http://schemas.openxmlformats.org/officeDocument/2006/relationships/hyperlink" Target="consultantplus://offline/ref=865765996940E60F3DAB4A1F663733A97153A43BF01B153DB2B2146994Q0IAG" TargetMode="External"/><Relationship Id="rId18" Type="http://schemas.openxmlformats.org/officeDocument/2006/relationships/hyperlink" Target="consultantplus://offline/ref=865765996940E60F3DAB4A1F663733A97153A43BF01B153DB2B2146994Q0IAG" TargetMode="External"/><Relationship Id="rId19" Type="http://schemas.openxmlformats.org/officeDocument/2006/relationships/hyperlink" Target="consultantplus://offline/ref=865765996940E60F3DAB4A1F663733A97153A43BF01B153DB2B2146994Q0IAG" TargetMode="External"/><Relationship Id="rId20" Type="http://schemas.openxmlformats.org/officeDocument/2006/relationships/hyperlink" Target="consultantplus://offline/ref=865765996940E60F3DAB4A1F663733A97150A935F818153DB2B2146994Q0IAG" TargetMode="External"/><Relationship Id="rId21" Type="http://schemas.openxmlformats.org/officeDocument/2006/relationships/hyperlink" Target="consultantplus://offline/ref=865765996940E60F3DAB4A1F663733A97150A935F818153DB2B2146994Q0IAG" TargetMode="External"/><Relationship Id="rId22" Type="http://schemas.openxmlformats.org/officeDocument/2006/relationships/hyperlink" Target="consultantplus://offline/ref=865765996940E60F3DAB4A1F663733A97153A43BF01B153DB2B2146994Q0IAG" TargetMode="External"/><Relationship Id="rId23" Type="http://schemas.openxmlformats.org/officeDocument/2006/relationships/hyperlink" Target="consultantplus://offline/ref=865765996940E60F3DAB4A1F663733A97153A43BF01B153DB2B2146994Q0IAG" TargetMode="External"/><Relationship Id="rId24" Type="http://schemas.openxmlformats.org/officeDocument/2006/relationships/hyperlink" Target="consultantplus://offline/ref=B5AF0BCC393CB497E0F91D5BDAC1C783AB87807348D8708723CFA5A4BEE7xFJ" TargetMode="External"/><Relationship Id="rId25" Type="http://schemas.openxmlformats.org/officeDocument/2006/relationships/hyperlink" Target="consultantplus://offline/ref=865765996940E60F3DAB4A1F663733A97153A43BF01B153DB2B2146994Q0IAG" TargetMode="External"/><Relationship Id="rId26" Type="http://schemas.openxmlformats.org/officeDocument/2006/relationships/hyperlink" Target="consultantplus://offline/ref=865765996940E60F3DAB4A1F663733A97153A43BF01B153DB2B2146994Q0IAG" TargetMode="External"/><Relationship Id="rId27" Type="http://schemas.openxmlformats.org/officeDocument/2006/relationships/hyperlink" Target="consultantplus://offline/ref=865765996940E60F3DAB4A1F663733A97153A43BF01B153DB2B2146994Q0IAG" TargetMode="External"/><Relationship Id="rId28" Type="http://schemas.openxmlformats.org/officeDocument/2006/relationships/hyperlink" Target="consultantplus://offline/ref=865765996940E60F3DAB4A1F663733A97153A43BF01B153DB2B2146994Q0IAG" TargetMode="External"/><Relationship Id="rId29" Type="http://schemas.openxmlformats.org/officeDocument/2006/relationships/hyperlink" Target="consultantplus://offline/ref=473D4E73EFD2A8B087E6D9C812903D763E25D42FEA728C9265C149EE84i6SAI" TargetMode="External"/><Relationship Id="rId30" Type="http://schemas.openxmlformats.org/officeDocument/2006/relationships/hyperlink" Target="consultantplus://offline/ref=473D4E73EFD2A8B087E6D9C812903D763E21D72DE1778C9265C149EE84i6SAI" TargetMode="External"/><Relationship Id="rId31" Type="http://schemas.openxmlformats.org/officeDocument/2006/relationships/hyperlink" Target="consultantplus://offline/ref=865765996940E60F3DAB4A1F663733A97153A43BF01B153DB2B2146994Q0IAG" TargetMode="External"/><Relationship Id="rId32" Type="http://schemas.openxmlformats.org/officeDocument/2006/relationships/hyperlink" Target="consultantplus://offline/ref=865765996940E60F3DAB4A1F663733A97153A43BF01B153DB2B2146994Q0IAG" TargetMode="External"/><Relationship Id="rId33" Type="http://schemas.openxmlformats.org/officeDocument/2006/relationships/hyperlink" Target="consultantplus://offline/ref=865765996940E60F3DAB4A1F663733A97153A43BF01B153DB2B2146994Q0IAG" TargetMode="External"/><Relationship Id="rId34" Type="http://schemas.openxmlformats.org/officeDocument/2006/relationships/hyperlink" Target="consultantplus://offline/ref=865765996940E60F3DAB5412705B69A5715EFE3FF8101E6EE6ED4F34C303DD0A8D82DF3BCB3EA48301C943Q0IEG" TargetMode="External"/><Relationship Id="rId35" Type="http://schemas.openxmlformats.org/officeDocument/2006/relationships/hyperlink" Target="consultantplus://offline/ref=865765996940E60F3DAB5412705B69A5715EFE3FF8101E6EE6ED4F34C303DD0A8D82DF3BCB3EA48301C943Q0IEG" TargetMode="External"/><Relationship Id="rId36" Type="http://schemas.openxmlformats.org/officeDocument/2006/relationships/hyperlink" Target="consultantplus://offline/ref=865765996940E60F3DAB5412705B69A5715EFE3FF8101E6EE6ED4F34C303DD0A8D82DF3BCB3EA48301C943Q0IEG" TargetMode="External"/><Relationship Id="rId37" Type="http://schemas.openxmlformats.org/officeDocument/2006/relationships/hyperlink" Target="consultantplus://offline/ref=865765996940E60F3DAB4A1F663733A97153A43BF01B153DB2B2146994Q0IAG" TargetMode="External"/><Relationship Id="rId38" Type="http://schemas.openxmlformats.org/officeDocument/2006/relationships/hyperlink" Target="consultantplus://offline/ref=865765996940E60F3DAB5412705B69A5715EFE3FF8101E6EE6ED4F34C303DD0A8D82DF3BCB3EA48301C943Q0IEG" TargetMode="External"/><Relationship Id="rId39" Type="http://schemas.openxmlformats.org/officeDocument/2006/relationships/hyperlink" Target="consultantplus://offline/ref=865765996940E60F3DAB5412705B69A5715EFE3FF8101E6EE6ED4F34C303DD0A8D82DF3BCB3EA48301C943Q0IEG" TargetMode="External"/><Relationship Id="rId40" Type="http://schemas.openxmlformats.org/officeDocument/2006/relationships/hyperlink" Target="consultantplus://offline/ref=3B6A61F9D71FA9DF8005025F4A7012A76617A42ADD278029EA207EE222A1A5464151C3398C6098A5HDy5J" TargetMode="External"/><Relationship Id="rId41" Type="http://schemas.openxmlformats.org/officeDocument/2006/relationships/hyperlink" Target="consultantplus://offline/ref=865765996940E60F3DAB4A1F663733A97153A43BF01B153DB2B2146994Q0IAG" TargetMode="External"/><Relationship Id="rId42" Type="http://schemas.openxmlformats.org/officeDocument/2006/relationships/hyperlink" Target="consultantplus://offline/ref=865765996940E60F3DAB4A1F663733A97153A43BF01B153DB2B2146994Q0IAG" TargetMode="External"/><Relationship Id="rId43" Type="http://schemas.openxmlformats.org/officeDocument/2006/relationships/hyperlink" Target="consultantplus://offline/ref=865765996940E60F3DAB4A1F663733A97153A43BF01B153DB2B2146994Q0IAG" TargetMode="External"/><Relationship Id="rId44" Type="http://schemas.openxmlformats.org/officeDocument/2006/relationships/hyperlink" Target="consultantplus://offline/ref=865765996940E60F3DAB4A1F663733A97153A43BF01B153DB2B21469940AD75DCACD867A8935QAI5G" TargetMode="External"/><Relationship Id="rId45" Type="http://schemas.openxmlformats.org/officeDocument/2006/relationships/hyperlink" Target="consultantplus://offline/ref=865765996940E60F3DAB4A1F663733A97153A43BF01B153DB2B2146994Q0IAG" TargetMode="External"/><Relationship Id="rId46" Type="http://schemas.openxmlformats.org/officeDocument/2006/relationships/hyperlink" Target="consultantplus://offline/ref=865765996940E60F3DAB4A1F663733A97153A43BF01B153DB2B2146994Q0IAG" TargetMode="External"/><Relationship Id="rId47" Type="http://schemas.openxmlformats.org/officeDocument/2006/relationships/hyperlink" Target="consultantplus://offline/ref=865765996940E60F3DAB4A1F663733A9725DA737FB4E423FE3E71AQ6ICG" TargetMode="External"/><Relationship Id="rId48" Type="http://schemas.openxmlformats.org/officeDocument/2006/relationships/hyperlink" Target="consultantplus://offline/ref=865765996940E60F3DAB4A1F663733A97153A43BF01B153DB2B2146994Q0IAG" TargetMode="External"/><Relationship Id="rId49" Type="http://schemas.openxmlformats.org/officeDocument/2006/relationships/hyperlink" Target="consultantplus://offline/ref=865765996940E60F3DAB5412705B69A5715EFE3FF8101E6EE6ED4F34C303DD0A8D82DF3BCB3EA48301C943Q0IEG" TargetMode="External"/><Relationship Id="rId50" Type="http://schemas.openxmlformats.org/officeDocument/2006/relationships/hyperlink" Target="consultantplus://offline/ref=865765996940E60F3DAB5412705B69A5715EFE3FF8101E6EE6ED4F34C303DD0A8D82DF3BCB3EA48301C943Q0IEG" TargetMode="External"/><Relationship Id="rId51" Type="http://schemas.openxmlformats.org/officeDocument/2006/relationships/hyperlink" Target="consultantplus://offline/ref=865765996940E60F3DAB4A1F663733A97150A935F818153DB2B2146994Q0IAG" TargetMode="External"/><Relationship Id="rId52" Type="http://schemas.openxmlformats.org/officeDocument/2006/relationships/hyperlink" Target="consultantplus://offline/ref=865765996940E60F3DAB4A1F663733A97153A43BF01B153DB2B2146994Q0IAG" TargetMode="Externa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Application>LibreOffice/5.1.4.2$Windows_x86 LibreOffice_project/f99d75f39f1c57ebdd7ffc5f42867c12031db97a</Application>
  <Pages>35</Pages>
  <Words>8046</Words>
  <Characters>61015</Characters>
  <CharactersWithSpaces>69638</CharactersWithSpaces>
  <Paragraphs>460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2015-08-31T02:12:00Z</dcterms:created>
  <dc:creator>Svetlana</dc:creator>
  <dc:description/>
  <dc:language>ru-RU</dc:language>
  <cp:lastModifiedBy/>
  <cp:lastPrinted>2015-09-01T08:09:00Z</cp:lastPrinted>
  <dcterms:modified xsi:type="dcterms:W3CDTF">2017-03-16T11:46:27Z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